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4938E2" w:rsidRPr="00F7286B" w:rsidRDefault="004938E2" w:rsidP="004938E2">
            <w:pPr>
              <w:tabs>
                <w:tab w:val="left" w:pos="426"/>
              </w:tabs>
              <w:jc w:val="both"/>
              <w:rPr>
                <w:rFonts w:ascii="Times New Roman" w:hAnsi="Times New Roman" w:cs="Times New Roman"/>
                <w:bCs/>
                <w:iCs/>
              </w:rPr>
            </w:pPr>
            <w:r>
              <w:rPr>
                <w:rFonts w:ascii="Times New Roman" w:hAnsi="Times New Roman" w:cs="Times New Roman"/>
                <w:bCs/>
                <w:iCs/>
              </w:rPr>
              <w:t>C</w:t>
            </w:r>
            <w:r w:rsidRPr="004938E2">
              <w:rPr>
                <w:rFonts w:ascii="Times New Roman" w:hAnsi="Times New Roman" w:cs="Times New Roman"/>
                <w:bCs/>
                <w:iCs/>
              </w:rPr>
              <w:t xml:space="preserve">ontratação de </w:t>
            </w:r>
            <w:r>
              <w:rPr>
                <w:rFonts w:ascii="Times New Roman" w:hAnsi="Times New Roman" w:cs="Times New Roman"/>
                <w:bCs/>
                <w:iCs/>
              </w:rPr>
              <w:t xml:space="preserve">empresa especializada  para fornecimentos de </w:t>
            </w:r>
            <w:r w:rsidRPr="004938E2">
              <w:rPr>
                <w:rFonts w:ascii="Times New Roman" w:hAnsi="Times New Roman" w:cs="Times New Roman"/>
                <w:bCs/>
                <w:iCs/>
              </w:rPr>
              <w:t>serviços em Engenharia, Medicina do Trabalho e Saúde Ocupacional de modo a elaborar e emitir o Programa de Gerenciamento de Riscos - PGR, a Análise Ergonômica do Trabalho - AET, o Programa de Controle Médico de Saúde Ocupacional - PCMSO, LTCAT - Laudo Técnico das Condições Ambientais de Trabalho, na SEDE da SCPar, localizada na Rodovia SC 401, km 5, n° 4600, bloco 4, 2° piso, bairro Saco Grande, Florianópolis/SC e sua filial denominada SCPar Porto de Laguna, localizada na Avenida Getúlio Vargas, Magalhães, Laguna/SC, além de realizar os exames ocupacionais periódicos do PCMSO, exames admissionais, demissionais, de retorno ao trabalho e consultas médicas assistenciais,</w:t>
            </w:r>
            <w:r w:rsidR="00887760">
              <w:rPr>
                <w:rFonts w:ascii="Times New Roman" w:hAnsi="Times New Roman" w:cs="Times New Roman"/>
                <w:bCs/>
                <w:iCs/>
              </w:rPr>
              <w:t xml:space="preserve"> e envio de eventos SST ao E</w:t>
            </w:r>
            <w:r>
              <w:rPr>
                <w:rFonts w:ascii="Times New Roman" w:hAnsi="Times New Roman" w:cs="Times New Roman"/>
                <w:bCs/>
                <w:iCs/>
              </w:rPr>
              <w:t>social,</w:t>
            </w:r>
            <w:r w:rsidRPr="004938E2">
              <w:rPr>
                <w:rFonts w:ascii="Times New Roman" w:hAnsi="Times New Roman" w:cs="Times New Roman"/>
                <w:bCs/>
                <w:iCs/>
              </w:rPr>
              <w:t xml:space="preserve"> destinadas aos empregados do quadro de pessoal permanente da SC Participações e Parcerias S.A. – SCPar, pelo período de 12 (doze) meses a contar </w:t>
            </w:r>
            <w:r>
              <w:rPr>
                <w:rFonts w:ascii="Times New Roman" w:hAnsi="Times New Roman" w:cs="Times New Roman"/>
                <w:bCs/>
                <w:iCs/>
              </w:rPr>
              <w:t xml:space="preserve">da data de assinatura do contrato, </w:t>
            </w:r>
            <w:r w:rsidRPr="00845360">
              <w:rPr>
                <w:rFonts w:ascii="Times New Roman" w:hAnsi="Times New Roman" w:cs="Times New Roman"/>
                <w:bCs/>
                <w:iCs/>
              </w:rPr>
              <w:t>conforme as especificações constantes deste Termo de Referência.</w:t>
            </w:r>
          </w:p>
        </w:tc>
      </w:tr>
    </w:tbl>
    <w:p w:rsidR="0020317A" w:rsidRPr="00FF6932" w:rsidRDefault="0020317A" w:rsidP="00FF6932">
      <w:pPr>
        <w:jc w:val="both"/>
        <w:rPr>
          <w:rFonts w:ascii="Times New Roman" w:hAnsi="Times New Roman" w:cs="Times New Roman"/>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rPr>
          <w:trHeight w:val="229"/>
        </w:trPr>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400E40" w:rsidRPr="00FF6932" w:rsidRDefault="004938E2" w:rsidP="00400E40">
            <w:pPr>
              <w:jc w:val="both"/>
              <w:rPr>
                <w:rFonts w:ascii="Times New Roman" w:hAnsi="Times New Roman" w:cs="Times New Roman"/>
              </w:rPr>
            </w:pPr>
            <w:r>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rPr>
          <w:trHeight w:val="17"/>
        </w:trPr>
        <w:tc>
          <w:tcPr>
            <w:tcW w:w="9781" w:type="dxa"/>
            <w:shd w:val="clear" w:color="auto" w:fill="auto"/>
          </w:tcPr>
          <w:p w:rsidR="004938E2" w:rsidRPr="007E20B3" w:rsidRDefault="004938E2" w:rsidP="001B7790">
            <w:pPr>
              <w:jc w:val="both"/>
              <w:rPr>
                <w:rFonts w:ascii="Times New Roman" w:hAnsi="Times New Roman" w:cs="Times New Roman"/>
                <w:bCs/>
                <w:iCs/>
              </w:rPr>
            </w:pPr>
            <w:r w:rsidRPr="004938E2">
              <w:rPr>
                <w:rFonts w:ascii="Times New Roman" w:hAnsi="Times New Roman" w:cs="Times New Roman"/>
                <w:bCs/>
                <w:iCs/>
              </w:rPr>
              <w:t>A contratação da empresa para a realização dos serviços especializados em Engenharia, Medicina do Trabalho e Saúde Ocupacional, tem como objetivos o cumprimento à legislação trabalhista/ previdenciária vigente, a busca pela melhoria de qualidade de vida dos colaboradores da SC Participações e Parcerias S.A. – SCPar, o desenvolvimento de ambiente de trabalho saudável e a diminuição dos riscos associados às atividades profissionais desempenhadas na Empresa.</w:t>
            </w:r>
          </w:p>
        </w:tc>
      </w:tr>
    </w:tbl>
    <w:p w:rsidR="0020317A" w:rsidRPr="00FF6932" w:rsidRDefault="0020317A" w:rsidP="00FF6932">
      <w:pPr>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FF6932">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de envio, bem como estar de acordo com as quantidade</w:t>
            </w:r>
            <w:r w:rsidR="00195BB1">
              <w:rPr>
                <w:rFonts w:ascii="Times New Roman" w:hAnsi="Times New Roman" w:cs="Times New Roman"/>
              </w:rPr>
              <w:t>s</w:t>
            </w:r>
            <w:r w:rsidR="006E6206" w:rsidRPr="00FF6932">
              <w:rPr>
                <w:rFonts w:ascii="Times New Roman" w:hAnsi="Times New Roman" w:cs="Times New Roman"/>
              </w:rPr>
              <w:t xml:space="preserve"> e unidades de fornecimento constantes no Anexo I</w:t>
            </w:r>
            <w:r w:rsidR="007250A2">
              <w:rPr>
                <w:rFonts w:ascii="Times New Roman" w:hAnsi="Times New Roman" w:cs="Times New Roman"/>
              </w:rPr>
              <w:t>, pois os laudos/serviços serão contratados de acordo com a necessidade.</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FF6932">
            <w:pPr>
              <w:jc w:val="both"/>
              <w:rPr>
                <w:rFonts w:ascii="Times New Roman" w:hAnsi="Times New Roman" w:cs="Times New Roman"/>
                <w:color w:val="FF0000"/>
              </w:rPr>
            </w:pPr>
            <w:r w:rsidRPr="00FF6932">
              <w:rPr>
                <w:rFonts w:ascii="Times New Roman" w:hAnsi="Times New Roman" w:cs="Times New Roman"/>
              </w:rPr>
              <w:t>O critério de julgamento é a escolha da empresa que oferta o menor valor global dos itens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Default="0011532C"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t>7</w:t>
            </w:r>
            <w:r w:rsidR="00C36692" w:rsidRPr="00FF6932">
              <w:rPr>
                <w:rStyle w:val="markedcontent"/>
                <w:rFonts w:ascii="Times New Roman" w:hAnsi="Times New Roman"/>
                <w:b/>
              </w:rPr>
              <w:t>.1 Habilitação</w:t>
            </w:r>
            <w:proofErr w:type="gramEnd"/>
            <w:r w:rsidR="00C36692" w:rsidRPr="00FF6932">
              <w:rPr>
                <w:rStyle w:val="markedcontent"/>
                <w:rFonts w:ascii="Times New Roman" w:hAnsi="Times New Roman"/>
                <w:b/>
              </w:rPr>
              <w:t xml:space="preserve"> jurídica:</w:t>
            </w:r>
          </w:p>
          <w:p w:rsidR="00162A4C" w:rsidRPr="00FF6932" w:rsidRDefault="00162A4C" w:rsidP="00FF6932">
            <w:pPr>
              <w:pStyle w:val="PargrafodaLista"/>
              <w:spacing w:after="0" w:line="240" w:lineRule="auto"/>
              <w:ind w:left="0"/>
              <w:jc w:val="both"/>
              <w:rPr>
                <w:rStyle w:val="markedcontent"/>
                <w:rFonts w:ascii="Times New Roman" w:hAnsi="Times New Roman"/>
                <w:b/>
              </w:rPr>
            </w:pP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Default="0011532C" w:rsidP="00FF6932">
            <w:pPr>
              <w:pStyle w:val="PargrafodaLista"/>
              <w:spacing w:after="0" w:line="240" w:lineRule="auto"/>
              <w:ind w:left="0"/>
              <w:jc w:val="both"/>
              <w:rPr>
                <w:rStyle w:val="markedcontent"/>
                <w:rFonts w:ascii="Times New Roman" w:hAnsi="Times New Roman"/>
                <w:b/>
              </w:rPr>
            </w:pPr>
            <w:proofErr w:type="gramStart"/>
            <w:r>
              <w:rPr>
                <w:rStyle w:val="markedcontent"/>
                <w:rFonts w:ascii="Times New Roman" w:hAnsi="Times New Roman"/>
                <w:b/>
              </w:rPr>
              <w:t>7</w:t>
            </w:r>
            <w:r w:rsidR="00C36692" w:rsidRPr="00FF6932">
              <w:rPr>
                <w:rStyle w:val="markedcontent"/>
                <w:rFonts w:ascii="Times New Roman" w:hAnsi="Times New Roman"/>
                <w:b/>
              </w:rPr>
              <w:t>.2 Regularidade</w:t>
            </w:r>
            <w:proofErr w:type="gramEnd"/>
            <w:r w:rsidR="00C36692" w:rsidRPr="00FF6932">
              <w:rPr>
                <w:rStyle w:val="markedcontent"/>
                <w:rFonts w:ascii="Times New Roman" w:hAnsi="Times New Roman"/>
                <w:b/>
              </w:rPr>
              <w:t xml:space="preserve"> fiscal:</w:t>
            </w:r>
          </w:p>
          <w:p w:rsidR="00162A4C" w:rsidRPr="00FF6932" w:rsidRDefault="00162A4C" w:rsidP="00FF6932">
            <w:pPr>
              <w:pStyle w:val="PargrafodaLista"/>
              <w:spacing w:after="0" w:line="240" w:lineRule="auto"/>
              <w:ind w:left="0"/>
              <w:jc w:val="both"/>
              <w:rPr>
                <w:rStyle w:val="markedcontent"/>
                <w:rFonts w:ascii="Times New Roman" w:hAnsi="Times New Roman"/>
                <w:b/>
              </w:rPr>
            </w:pP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d)</w:t>
            </w:r>
            <w:proofErr w:type="gramEnd"/>
            <w:r w:rsidRPr="00FF6932">
              <w:rPr>
                <w:rStyle w:val="markedcontent"/>
                <w:rFonts w:ascii="Times New Roman" w:hAnsi="Times New Roman"/>
              </w:rPr>
              <w:t>comprovante de regularidade perante o Fundo de Garantia por Tempo de Serviço (FGTS);</w:t>
            </w:r>
          </w:p>
          <w:p w:rsidR="0020317A" w:rsidRDefault="00C36692" w:rsidP="00FF6932">
            <w:pPr>
              <w:adjustRightInd w:val="0"/>
              <w:jc w:val="both"/>
              <w:rPr>
                <w:rFonts w:ascii="Times New Roman" w:hAnsi="Times New Roman" w:cs="Times New Roman"/>
                <w:b/>
                <w:iCs/>
                <w:shd w:val="clear" w:color="auto" w:fill="FFFFFF"/>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p w:rsidR="00A53E76" w:rsidRDefault="00A53E76" w:rsidP="00FF6932">
            <w:pPr>
              <w:adjustRightInd w:val="0"/>
              <w:jc w:val="both"/>
              <w:rPr>
                <w:rFonts w:ascii="Times New Roman" w:hAnsi="Times New Roman" w:cs="Times New Roman"/>
                <w:b/>
                <w:iCs/>
                <w:shd w:val="clear" w:color="auto" w:fill="FFFFFF"/>
              </w:rPr>
            </w:pPr>
          </w:p>
          <w:p w:rsidR="00166705" w:rsidRDefault="0011532C" w:rsidP="00166705">
            <w:pPr>
              <w:adjustRightInd w:val="0"/>
              <w:jc w:val="both"/>
              <w:rPr>
                <w:rFonts w:ascii="Times New Roman" w:hAnsi="Times New Roman" w:cs="Times New Roman"/>
                <w:b/>
              </w:rPr>
            </w:pPr>
            <w:r>
              <w:rPr>
                <w:rFonts w:ascii="Times New Roman" w:hAnsi="Times New Roman" w:cs="Times New Roman"/>
                <w:b/>
              </w:rPr>
              <w:t>7</w:t>
            </w:r>
            <w:r w:rsidR="00D87D96" w:rsidRPr="0011532C">
              <w:rPr>
                <w:rFonts w:ascii="Times New Roman" w:hAnsi="Times New Roman" w:cs="Times New Roman"/>
                <w:b/>
              </w:rPr>
              <w:t>.3</w:t>
            </w:r>
            <w:r w:rsidR="00166705">
              <w:rPr>
                <w:rFonts w:ascii="Times New Roman" w:hAnsi="Times New Roman" w:cs="Times New Roman"/>
                <w:b/>
              </w:rPr>
              <w:t xml:space="preserve"> Qualificação Técnica</w:t>
            </w:r>
            <w:r w:rsidR="00162A4C">
              <w:rPr>
                <w:rFonts w:ascii="Times New Roman" w:hAnsi="Times New Roman" w:cs="Times New Roman"/>
                <w:b/>
              </w:rPr>
              <w:t>:</w:t>
            </w:r>
          </w:p>
          <w:p w:rsidR="00162A4C" w:rsidRDefault="00162A4C" w:rsidP="00166705">
            <w:pPr>
              <w:adjustRightInd w:val="0"/>
              <w:jc w:val="both"/>
              <w:rPr>
                <w:rFonts w:ascii="Times New Roman" w:hAnsi="Times New Roman" w:cs="Times New Roman"/>
                <w:b/>
              </w:rPr>
            </w:pPr>
          </w:p>
          <w:p w:rsidR="00166705" w:rsidRPr="00166705" w:rsidRDefault="00166705" w:rsidP="00166705">
            <w:pPr>
              <w:adjustRightInd w:val="0"/>
              <w:jc w:val="both"/>
              <w:rPr>
                <w:rFonts w:ascii="Times New Roman" w:hAnsi="Times New Roman" w:cs="Times New Roman"/>
              </w:rPr>
            </w:pPr>
            <w:r>
              <w:rPr>
                <w:rFonts w:ascii="Times New Roman" w:hAnsi="Times New Roman" w:cs="Times New Roman"/>
                <w:b/>
              </w:rPr>
              <w:t>7.3.1</w:t>
            </w:r>
            <w:r w:rsidRPr="00166705">
              <w:rPr>
                <w:rFonts w:ascii="Times New Roman" w:hAnsi="Times New Roman" w:cs="Times New Roman"/>
              </w:rPr>
              <w:t>Apresentação de atestado(s) emitido(s) por pessoa(s) jurídica(s), de direito público ou privado, que comprove(em) a execução, pela contratada, de serviços compatíveis com o objeto licitado, (Medicina e Saúde Ocupacional e Segurança do Trabalho) conforme discriminação contemplada neste documento.</w:t>
            </w:r>
          </w:p>
          <w:p w:rsidR="00166705" w:rsidRPr="00166705" w:rsidRDefault="00166705" w:rsidP="00166705">
            <w:pPr>
              <w:adjustRightInd w:val="0"/>
              <w:jc w:val="both"/>
              <w:rPr>
                <w:rFonts w:ascii="Times New Roman" w:hAnsi="Times New Roman" w:cs="Times New Roman"/>
              </w:rPr>
            </w:pPr>
          </w:p>
          <w:p w:rsidR="00D87D96" w:rsidRPr="00FF6932" w:rsidRDefault="00166705" w:rsidP="00166705">
            <w:pPr>
              <w:adjustRightInd w:val="0"/>
              <w:jc w:val="both"/>
              <w:rPr>
                <w:rFonts w:ascii="Times New Roman" w:hAnsi="Times New Roman" w:cs="Times New Roman"/>
              </w:rPr>
            </w:pPr>
            <w:r w:rsidRPr="00166705">
              <w:rPr>
                <w:rFonts w:ascii="Times New Roman" w:hAnsi="Times New Roman" w:cs="Times New Roman"/>
                <w:b/>
              </w:rPr>
              <w:t>7.</w:t>
            </w:r>
            <w:r>
              <w:rPr>
                <w:rFonts w:ascii="Times New Roman" w:hAnsi="Times New Roman" w:cs="Times New Roman"/>
                <w:b/>
              </w:rPr>
              <w:t>3.2</w:t>
            </w:r>
            <w:r>
              <w:rPr>
                <w:rFonts w:ascii="Times New Roman" w:hAnsi="Times New Roman" w:cs="Times New Roman"/>
              </w:rPr>
              <w:t xml:space="preserve"> </w:t>
            </w:r>
            <w:r w:rsidRPr="00166705">
              <w:rPr>
                <w:rFonts w:ascii="Times New Roman" w:hAnsi="Times New Roman" w:cs="Times New Roman"/>
              </w:rPr>
              <w:t>Os serviços devem ser prestados por Engenheiro de Segurança do Trabalho ou Técnico de Segurança do Trabalho - portador de certificado de conclusão de curso de Engenharia, Especialização ou Curso Técnico em Segurança do Trabalho e/ou, conforme o caso, por Médico do Trabalho – médico portador de certificado de conclusão de curso de especialização em Medicina do Trabalho, em nível de concentração em Saúde Médica do Trabalhador ou denominação equivalente reconhecida pela Comissão Nacional de Residência Médica, do Ministério da Educação, ambos ministrados por universidade ou faculdade que mantenha curso de graduação em medicina.</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 xml:space="preserve">O pagamento será efetuado mediante </w:t>
            </w:r>
            <w:r w:rsidR="00132349">
              <w:rPr>
                <w:rFonts w:ascii="Times New Roman" w:hAnsi="Times New Roman" w:cs="Times New Roman"/>
              </w:rPr>
              <w:t>realização dos serviços</w:t>
            </w:r>
            <w:r w:rsidRPr="00FF6932">
              <w:rPr>
                <w:rFonts w:ascii="Times New Roman" w:hAnsi="Times New Roman" w:cs="Times New Roman"/>
              </w:rPr>
              <w:t xml:space="preserve"> constantes no Anexo I, através de depósito em conta ou boleto bancário, sendo este no prazo de 15 (quinze) dias úteis, contados a partir da certificação da Nota Fiscal.</w:t>
            </w:r>
          </w:p>
          <w:p w:rsidR="00545205" w:rsidRPr="00FF6932" w:rsidRDefault="00C36692" w:rsidP="00545205">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417F40">
            <w:pPr>
              <w:jc w:val="both"/>
              <w:rPr>
                <w:rFonts w:ascii="Times New Roman" w:hAnsi="Times New Roman" w:cs="Times New Roman"/>
              </w:rPr>
            </w:pPr>
            <w:r w:rsidRPr="00FF6932">
              <w:rPr>
                <w:rFonts w:ascii="Times New Roman" w:hAnsi="Times New Roman" w:cs="Times New Roman"/>
              </w:rPr>
              <w:t xml:space="preserve">Os preços contratados </w:t>
            </w:r>
            <w:r w:rsidR="00417F40">
              <w:rPr>
                <w:rFonts w:ascii="Times New Roman" w:hAnsi="Times New Roman" w:cs="Times New Roman"/>
              </w:rPr>
              <w:t xml:space="preserve">só </w:t>
            </w:r>
            <w:r w:rsidRPr="00FF6932">
              <w:rPr>
                <w:rFonts w:ascii="Times New Roman" w:hAnsi="Times New Roman" w:cs="Times New Roman"/>
              </w:rPr>
              <w:t xml:space="preserve">poderão sofrer reajustes </w:t>
            </w:r>
            <w:r w:rsidR="00417F40">
              <w:rPr>
                <w:rFonts w:ascii="Times New Roman" w:hAnsi="Times New Roman" w:cs="Times New Roman"/>
              </w:rPr>
              <w:t>após</w:t>
            </w:r>
            <w:r w:rsidRPr="00FF6932">
              <w:rPr>
                <w:rFonts w:ascii="Times New Roman" w:hAnsi="Times New Roman" w:cs="Times New Roman"/>
              </w:rPr>
              <w:t xml:space="preserve"> o</w:t>
            </w:r>
            <w:r w:rsidR="00417F40">
              <w:rPr>
                <w:rFonts w:ascii="Times New Roman" w:hAnsi="Times New Roman" w:cs="Times New Roman"/>
              </w:rPr>
              <w:t>s</w:t>
            </w:r>
            <w:r w:rsidRPr="00FF6932">
              <w:rPr>
                <w:rFonts w:ascii="Times New Roman" w:hAnsi="Times New Roman" w:cs="Times New Roman"/>
              </w:rPr>
              <w:t xml:space="preserve"> </w:t>
            </w:r>
            <w:r w:rsidR="00417F40">
              <w:rPr>
                <w:rFonts w:ascii="Times New Roman" w:hAnsi="Times New Roman" w:cs="Times New Roman"/>
              </w:rPr>
              <w:t>primeiros 12 meses do contrato</w:t>
            </w:r>
            <w:r w:rsidRPr="00FF6932">
              <w:rPr>
                <w:rFonts w:ascii="Times New Roman" w:hAnsi="Times New Roman" w:cs="Times New Roman"/>
              </w:rPr>
              <w:t>.</w:t>
            </w:r>
            <w:r w:rsidR="00417F40">
              <w:rPr>
                <w:rFonts w:ascii="Times New Roman" w:hAnsi="Times New Roman" w:cs="Times New Roman"/>
              </w:rPr>
              <w:t xml:space="preserve"> O índice a ser usado como base para o reajuste deve ser o INPC</w:t>
            </w:r>
            <w:r w:rsidR="00702F6A">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 xml:space="preserve">FORMA DE FORNECIMENTO DOS </w:t>
      </w:r>
      <w:r w:rsidR="00E778F2">
        <w:rPr>
          <w:rFonts w:ascii="Times New Roman" w:hAnsi="Times New Roman" w:cs="Times New Roman"/>
          <w:b/>
        </w:rPr>
        <w:t>SERVIÇOS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845360" w:rsidRDefault="00845360" w:rsidP="00772441">
            <w:pPr>
              <w:tabs>
                <w:tab w:val="left" w:pos="667"/>
                <w:tab w:val="left" w:pos="668"/>
              </w:tabs>
              <w:spacing w:before="155"/>
              <w:jc w:val="both"/>
              <w:rPr>
                <w:rFonts w:ascii="Times New Roman" w:hAnsi="Times New Roman" w:cs="Times New Roman"/>
                <w:b/>
              </w:rPr>
            </w:pPr>
            <w:r w:rsidRPr="00772441">
              <w:rPr>
                <w:rFonts w:ascii="Times New Roman" w:hAnsi="Times New Roman" w:cs="Times New Roman"/>
                <w:b/>
              </w:rPr>
              <w:lastRenderedPageBreak/>
              <w:t>10.1. Descrição</w:t>
            </w:r>
            <w:r w:rsidRPr="00772441">
              <w:rPr>
                <w:rFonts w:ascii="Times New Roman" w:hAnsi="Times New Roman" w:cs="Times New Roman"/>
                <w:b/>
                <w:spacing w:val="-4"/>
              </w:rPr>
              <w:t xml:space="preserve"> </w:t>
            </w:r>
            <w:r w:rsidRPr="00772441">
              <w:rPr>
                <w:rFonts w:ascii="Times New Roman" w:hAnsi="Times New Roman" w:cs="Times New Roman"/>
                <w:b/>
              </w:rPr>
              <w:t>dos</w:t>
            </w:r>
            <w:r w:rsidRPr="00772441">
              <w:rPr>
                <w:rFonts w:ascii="Times New Roman" w:hAnsi="Times New Roman" w:cs="Times New Roman"/>
                <w:b/>
                <w:spacing w:val="-5"/>
              </w:rPr>
              <w:t xml:space="preserve"> </w:t>
            </w:r>
            <w:r w:rsidRPr="00772441">
              <w:rPr>
                <w:rFonts w:ascii="Times New Roman" w:hAnsi="Times New Roman" w:cs="Times New Roman"/>
                <w:b/>
              </w:rPr>
              <w:t>serviços:</w:t>
            </w:r>
          </w:p>
          <w:p w:rsidR="00026991" w:rsidRPr="00772441" w:rsidRDefault="00026991" w:rsidP="00772441">
            <w:pPr>
              <w:tabs>
                <w:tab w:val="left" w:pos="667"/>
                <w:tab w:val="left" w:pos="668"/>
              </w:tabs>
              <w:spacing w:before="155"/>
              <w:jc w:val="both"/>
              <w:rPr>
                <w:rFonts w:ascii="Times New Roman" w:hAnsi="Times New Roman" w:cs="Times New Roman"/>
                <w:b/>
              </w:rPr>
            </w:pPr>
          </w:p>
          <w:p w:rsidR="00772441" w:rsidRPr="00772441" w:rsidRDefault="00772441" w:rsidP="00772441">
            <w:pPr>
              <w:pStyle w:val="Corpodetexto"/>
              <w:ind w:right="-34"/>
              <w:jc w:val="both"/>
              <w:rPr>
                <w:b/>
                <w:sz w:val="22"/>
                <w:szCs w:val="22"/>
              </w:rPr>
            </w:pPr>
            <w:r w:rsidRPr="00026991">
              <w:rPr>
                <w:b/>
                <w:sz w:val="22"/>
                <w:szCs w:val="22"/>
              </w:rPr>
              <w:t>10.1.1</w:t>
            </w:r>
            <w:r w:rsidRPr="00772441">
              <w:rPr>
                <w:sz w:val="22"/>
                <w:szCs w:val="22"/>
              </w:rPr>
              <w:tab/>
            </w:r>
            <w:r w:rsidRPr="00772441">
              <w:rPr>
                <w:b/>
                <w:sz w:val="22"/>
                <w:szCs w:val="22"/>
              </w:rPr>
              <w:t>PCMSO – PROGRAMA DE CONTROLE MÉDICO DE SAÚDE OCUPACIONAL</w:t>
            </w:r>
            <w:r w:rsidR="00026991">
              <w:rPr>
                <w:b/>
                <w:sz w:val="22"/>
                <w:szCs w:val="22"/>
              </w:rPr>
              <w:t>:</w:t>
            </w:r>
          </w:p>
          <w:p w:rsidR="00772441" w:rsidRDefault="00772441" w:rsidP="00772441">
            <w:pPr>
              <w:pStyle w:val="Corpodetexto"/>
              <w:jc w:val="both"/>
              <w:rPr>
                <w:sz w:val="22"/>
                <w:szCs w:val="22"/>
              </w:rPr>
            </w:pPr>
            <w:r w:rsidRPr="00772441">
              <w:rPr>
                <w:sz w:val="22"/>
                <w:szCs w:val="22"/>
              </w:rPr>
              <w:t xml:space="preserve"> Preconizado pela Norma Regulamentadora do Ministério do Trabalho – NR n° 7, o PCMSO detecta incidências de patologias entre a população de Empregados, fornecendo os elementos para estudo da correlação entre este adoecimento e as condições e os pr</w:t>
            </w:r>
            <w:r>
              <w:rPr>
                <w:sz w:val="22"/>
                <w:szCs w:val="22"/>
              </w:rPr>
              <w:t>ocessos de</w:t>
            </w:r>
            <w:r>
              <w:rPr>
                <w:sz w:val="22"/>
                <w:szCs w:val="22"/>
              </w:rPr>
              <w:tab/>
              <w:t>trabalho</w:t>
            </w:r>
            <w:r>
              <w:rPr>
                <w:sz w:val="22"/>
                <w:szCs w:val="22"/>
              </w:rPr>
              <w:tab/>
              <w:t>existentes.</w:t>
            </w:r>
          </w:p>
          <w:p w:rsidR="00845360" w:rsidRPr="00772441" w:rsidRDefault="00772441" w:rsidP="00772441">
            <w:pPr>
              <w:pStyle w:val="Corpodetexto"/>
              <w:jc w:val="both"/>
              <w:rPr>
                <w:sz w:val="22"/>
                <w:szCs w:val="22"/>
              </w:rPr>
            </w:pPr>
            <w:r w:rsidRPr="00772441">
              <w:rPr>
                <w:sz w:val="22"/>
                <w:szCs w:val="22"/>
              </w:rPr>
              <w:t>Quando</w:t>
            </w:r>
            <w:r w:rsidRPr="00772441">
              <w:rPr>
                <w:sz w:val="22"/>
                <w:szCs w:val="22"/>
              </w:rPr>
              <w:tab/>
            </w:r>
            <w:r>
              <w:rPr>
                <w:sz w:val="22"/>
                <w:szCs w:val="22"/>
              </w:rPr>
              <w:t xml:space="preserve"> </w:t>
            </w:r>
            <w:r w:rsidRPr="00772441">
              <w:rPr>
                <w:sz w:val="22"/>
                <w:szCs w:val="22"/>
              </w:rPr>
              <w:t>detectados</w:t>
            </w:r>
            <w:r w:rsidRPr="00772441">
              <w:rPr>
                <w:sz w:val="22"/>
                <w:szCs w:val="22"/>
              </w:rPr>
              <w:tab/>
              <w:t>indicativos</w:t>
            </w:r>
            <w:r w:rsidRPr="00772441">
              <w:rPr>
                <w:sz w:val="22"/>
                <w:szCs w:val="22"/>
              </w:rPr>
              <w:tab/>
              <w:t>da</w:t>
            </w:r>
            <w:r w:rsidRPr="00772441">
              <w:rPr>
                <w:sz w:val="22"/>
                <w:szCs w:val="22"/>
              </w:rPr>
              <w:tab/>
              <w:t>existência</w:t>
            </w:r>
            <w:r w:rsidRPr="00772441">
              <w:rPr>
                <w:sz w:val="22"/>
                <w:szCs w:val="22"/>
              </w:rPr>
              <w:tab/>
              <w:t>de</w:t>
            </w:r>
            <w:r w:rsidRPr="00772441">
              <w:rPr>
                <w:sz w:val="22"/>
                <w:szCs w:val="22"/>
              </w:rPr>
              <w:tab/>
              <w:t>fatores desencadeantes de patologias, deverão ser desenvolvidas estratégias de ação e prevenção que garantam a promoção à saúde e integridade dos empregados da CONTRATANTE. Elaboração e planejamento ao desenvolvimento do PCMSO, em observância às prescrições normativas discriminadas na NR-7. Realização dos exames médicos ocupacionais: admissional, periódico, de retorno ao trabalho, de mudança de função e demissional, bem como dos exames complementares solicitados pelo Médico, com emissão dos respectivos Atestados de Saúde Ocupacional–ASO. Os exames acima tratados, compreendem avaliação clínica, abrangendo anamnese ocupacional e exame físico, bem como exames complementares de acordo com os termos especificados na NR n° 7, caso necessários. Todos os exames relacionados ao PCMSO serão custeados pelo empregador, sem ônus ao empregado. Avaliação de riscos com relação a danos à saúde dos empregados, com base no PGR, com fornecimento de orientações para a implantação de medidas de controle a serem realizadas pela Contratante. Elaboração do Perfil Profissiográfico Previdenciário – PPP, quando couber.</w:t>
            </w:r>
          </w:p>
          <w:p w:rsidR="00772441" w:rsidRPr="00772441" w:rsidRDefault="00772441" w:rsidP="00772441">
            <w:pPr>
              <w:pStyle w:val="Corpodetexto"/>
              <w:jc w:val="both"/>
              <w:rPr>
                <w:sz w:val="22"/>
                <w:szCs w:val="22"/>
              </w:rPr>
            </w:pPr>
          </w:p>
          <w:p w:rsidR="00772441" w:rsidRPr="00772441" w:rsidRDefault="00772441" w:rsidP="00772441">
            <w:pPr>
              <w:pStyle w:val="Corpodetexto"/>
              <w:jc w:val="both"/>
              <w:rPr>
                <w:b/>
                <w:sz w:val="22"/>
                <w:szCs w:val="22"/>
              </w:rPr>
            </w:pPr>
            <w:r w:rsidRPr="00026991">
              <w:rPr>
                <w:b/>
                <w:sz w:val="22"/>
                <w:szCs w:val="22"/>
              </w:rPr>
              <w:t>10.1.2</w:t>
            </w:r>
            <w:r w:rsidRPr="00772441">
              <w:rPr>
                <w:sz w:val="22"/>
                <w:szCs w:val="22"/>
              </w:rPr>
              <w:tab/>
            </w:r>
            <w:r w:rsidRPr="00772441">
              <w:rPr>
                <w:b/>
                <w:sz w:val="22"/>
                <w:szCs w:val="22"/>
              </w:rPr>
              <w:t>PGR – PROGRAMA DE GERENCIAMENTO DE RISCOS</w:t>
            </w:r>
            <w:r w:rsidR="00026991">
              <w:rPr>
                <w:b/>
                <w:sz w:val="22"/>
                <w:szCs w:val="22"/>
              </w:rPr>
              <w:t>:</w:t>
            </w:r>
          </w:p>
          <w:p w:rsidR="00772441" w:rsidRPr="00772441" w:rsidRDefault="00772441" w:rsidP="00772441">
            <w:pPr>
              <w:pStyle w:val="Corpodetexto"/>
              <w:jc w:val="both"/>
              <w:rPr>
                <w:sz w:val="22"/>
                <w:szCs w:val="22"/>
              </w:rPr>
            </w:pPr>
            <w:r w:rsidRPr="00772441">
              <w:rPr>
                <w:sz w:val="22"/>
                <w:szCs w:val="22"/>
              </w:rPr>
              <w:t>Elaboração, Planejamento e Assistência Técnica no desenvolvimento da execução do Programa de Gerenciameto de Riscos - PGR, contendo completa descrição das ações preventivas, em observância às prescrições normativas a serem realizadas nas áreas sob administração da SC Participações e Parcerias S.A. – SCPar. Reconhecimento de Riscos Ambientais com vistoria detalhada do ambiente de trabalho, com aferições e análises dos agentes de riscos ocupacionais e exposições dos empregados.</w:t>
            </w:r>
          </w:p>
          <w:p w:rsidR="00772441" w:rsidRPr="00772441" w:rsidRDefault="00772441" w:rsidP="00772441">
            <w:pPr>
              <w:pStyle w:val="Corpodetexto"/>
              <w:jc w:val="both"/>
              <w:rPr>
                <w:sz w:val="22"/>
                <w:szCs w:val="22"/>
              </w:rPr>
            </w:pPr>
            <w:r w:rsidRPr="00772441">
              <w:rPr>
                <w:sz w:val="22"/>
                <w:szCs w:val="22"/>
              </w:rPr>
              <w:t>Elaboração do registro físico dos riscos existentes e que venham existir na CONTRATANTE. Realização das medições ambientais através de aparelhos: NPS – Nível de Pressão Sonora (dB Ruído), IBGTU – Índice de Bulbo úmido-termômetro de globo (º Temperatura), Lux – Luminosidade (Luz).</w:t>
            </w:r>
          </w:p>
          <w:p w:rsidR="00772441" w:rsidRPr="00772441" w:rsidRDefault="00772441" w:rsidP="00772441">
            <w:pPr>
              <w:pStyle w:val="Corpodetexto"/>
              <w:jc w:val="both"/>
              <w:rPr>
                <w:sz w:val="22"/>
                <w:szCs w:val="22"/>
              </w:rPr>
            </w:pPr>
            <w:r w:rsidRPr="00772441">
              <w:rPr>
                <w:sz w:val="22"/>
                <w:szCs w:val="22"/>
              </w:rPr>
              <w:t>Avaliação das condições de trabalho incluindo aspectos relacionados ao levantamento, ao transporte e descarga de materiais, ao mobiliário, aos equipamentos e às condições ambientais do posto de trabalho, e à própria organização do trabalho. Este laudo prevê um acompanhamento contínuo dos riscos ambientais a ser executado em ciclos de 24 meses da seguinte forma: 1 (um) levantamento ambiental obrigatório no início do contrato e então a cada 24 meses. O CONTRATANTE terá o direito de solicitar ainda, sem nenhum custo adicional dentro desse ciclo de 24 meses, mais 1 (um) deslocamento técnico, pelos seguintes motivos previstos na NR 1 item 1.5.4.4.6:</w:t>
            </w:r>
          </w:p>
          <w:p w:rsidR="00772441" w:rsidRPr="00772441" w:rsidRDefault="00772441" w:rsidP="00772441">
            <w:pPr>
              <w:pStyle w:val="Corpodetexto"/>
              <w:jc w:val="both"/>
              <w:rPr>
                <w:sz w:val="22"/>
                <w:szCs w:val="22"/>
              </w:rPr>
            </w:pPr>
            <w:r w:rsidRPr="00772441">
              <w:rPr>
                <w:sz w:val="22"/>
                <w:szCs w:val="22"/>
              </w:rPr>
              <w:t>a) após implementação das medidas de prevenção, para avaliação de riscos residuais;</w:t>
            </w:r>
          </w:p>
          <w:p w:rsidR="00772441" w:rsidRPr="00772441" w:rsidRDefault="00772441" w:rsidP="00772441">
            <w:pPr>
              <w:pStyle w:val="Corpodetexto"/>
              <w:jc w:val="both"/>
              <w:rPr>
                <w:sz w:val="22"/>
                <w:szCs w:val="22"/>
              </w:rPr>
            </w:pPr>
            <w:r w:rsidRPr="00772441">
              <w:rPr>
                <w:sz w:val="22"/>
                <w:szCs w:val="22"/>
              </w:rPr>
              <w:t>b) após inovações e modificações nas tecnologias, ambientes, processos, condições, procedimentos e organização do trabalho que impliquem em novos riscos ou modifiquem os riscos existentes (um exemplo seria um novo cargo ou atividade);</w:t>
            </w:r>
          </w:p>
          <w:p w:rsidR="00772441" w:rsidRPr="00772441" w:rsidRDefault="00772441" w:rsidP="00772441">
            <w:pPr>
              <w:pStyle w:val="Corpodetexto"/>
              <w:jc w:val="both"/>
              <w:rPr>
                <w:sz w:val="22"/>
                <w:szCs w:val="22"/>
              </w:rPr>
            </w:pPr>
            <w:r w:rsidRPr="00772441">
              <w:rPr>
                <w:sz w:val="22"/>
                <w:szCs w:val="22"/>
              </w:rPr>
              <w:t>c) quando identificadas inadequações, insuficiências ou ineficácias das medidas de prevenção;</w:t>
            </w:r>
          </w:p>
          <w:p w:rsidR="00772441" w:rsidRPr="00772441" w:rsidRDefault="00772441" w:rsidP="00772441">
            <w:pPr>
              <w:pStyle w:val="Corpodetexto"/>
              <w:jc w:val="both"/>
              <w:rPr>
                <w:sz w:val="22"/>
                <w:szCs w:val="22"/>
              </w:rPr>
            </w:pPr>
            <w:r w:rsidRPr="00772441">
              <w:rPr>
                <w:sz w:val="22"/>
                <w:szCs w:val="22"/>
              </w:rPr>
              <w:t>d) na ocorrência de acidentes ou doenças relacionadas ao trabalho;</w:t>
            </w:r>
          </w:p>
          <w:p w:rsidR="00772441" w:rsidRDefault="00772441" w:rsidP="00772441">
            <w:pPr>
              <w:pStyle w:val="Corpodetexto"/>
              <w:jc w:val="both"/>
              <w:rPr>
                <w:sz w:val="22"/>
                <w:szCs w:val="22"/>
              </w:rPr>
            </w:pPr>
            <w:r w:rsidRPr="00772441">
              <w:rPr>
                <w:sz w:val="22"/>
                <w:szCs w:val="22"/>
              </w:rPr>
              <w:t>e) quando houver mudança nos requisitos legais aplicáveis.</w:t>
            </w:r>
          </w:p>
          <w:p w:rsidR="00887760" w:rsidRDefault="00887760" w:rsidP="00772441">
            <w:pPr>
              <w:pStyle w:val="Corpodetexto"/>
              <w:jc w:val="both"/>
              <w:rPr>
                <w:sz w:val="22"/>
                <w:szCs w:val="22"/>
              </w:rPr>
            </w:pPr>
          </w:p>
          <w:p w:rsidR="00887760" w:rsidRDefault="00887760" w:rsidP="00772441">
            <w:pPr>
              <w:pStyle w:val="Corpodetexto"/>
              <w:jc w:val="both"/>
              <w:rPr>
                <w:sz w:val="22"/>
                <w:szCs w:val="22"/>
              </w:rPr>
            </w:pPr>
            <w:r w:rsidRPr="00BC6900">
              <w:rPr>
                <w:b/>
                <w:sz w:val="22"/>
                <w:szCs w:val="22"/>
              </w:rPr>
              <w:t>10.1.3</w:t>
            </w:r>
            <w:r>
              <w:rPr>
                <w:sz w:val="22"/>
                <w:szCs w:val="22"/>
              </w:rPr>
              <w:t xml:space="preserve"> Envio de eventos SST ao Esocial</w:t>
            </w:r>
          </w:p>
          <w:p w:rsidR="00E778F2" w:rsidRDefault="00E778F2" w:rsidP="00772441">
            <w:pPr>
              <w:pStyle w:val="Corpodetexto"/>
              <w:jc w:val="both"/>
              <w:rPr>
                <w:sz w:val="22"/>
                <w:szCs w:val="22"/>
              </w:rPr>
            </w:pPr>
          </w:p>
          <w:p w:rsidR="00E778F2" w:rsidRDefault="00E778F2" w:rsidP="00772441">
            <w:pPr>
              <w:pStyle w:val="Corpodetexto"/>
              <w:jc w:val="both"/>
              <w:rPr>
                <w:bCs/>
                <w:iCs/>
              </w:rPr>
            </w:pPr>
            <w:r w:rsidRPr="00E778F2">
              <w:rPr>
                <w:b/>
                <w:sz w:val="22"/>
                <w:szCs w:val="22"/>
              </w:rPr>
              <w:t>10.1.4</w:t>
            </w:r>
            <w:r>
              <w:rPr>
                <w:sz w:val="22"/>
                <w:szCs w:val="22"/>
              </w:rPr>
              <w:t xml:space="preserve"> </w:t>
            </w:r>
            <w:r w:rsidRPr="004938E2">
              <w:rPr>
                <w:bCs/>
                <w:iCs/>
              </w:rPr>
              <w:t xml:space="preserve">AET </w:t>
            </w:r>
            <w:r>
              <w:rPr>
                <w:bCs/>
                <w:iCs/>
              </w:rPr>
              <w:t xml:space="preserve">- </w:t>
            </w:r>
            <w:r w:rsidRPr="004938E2">
              <w:rPr>
                <w:bCs/>
                <w:iCs/>
              </w:rPr>
              <w:t>Análise Ergonômica do Trabalho</w:t>
            </w:r>
          </w:p>
          <w:p w:rsidR="00E778F2" w:rsidRDefault="00E778F2" w:rsidP="00772441">
            <w:pPr>
              <w:pStyle w:val="Corpodetexto"/>
              <w:jc w:val="both"/>
              <w:rPr>
                <w:bCs/>
                <w:iCs/>
              </w:rPr>
            </w:pPr>
          </w:p>
          <w:p w:rsidR="00E778F2" w:rsidRDefault="00E778F2" w:rsidP="00772441">
            <w:pPr>
              <w:pStyle w:val="Corpodetexto"/>
              <w:jc w:val="both"/>
              <w:rPr>
                <w:bCs/>
                <w:iCs/>
              </w:rPr>
            </w:pPr>
            <w:r w:rsidRPr="00E778F2">
              <w:rPr>
                <w:b/>
                <w:bCs/>
                <w:iCs/>
              </w:rPr>
              <w:t>10.1.5</w:t>
            </w:r>
            <w:r>
              <w:rPr>
                <w:bCs/>
                <w:iCs/>
              </w:rPr>
              <w:t xml:space="preserve"> </w:t>
            </w:r>
            <w:r w:rsidRPr="004938E2">
              <w:rPr>
                <w:bCs/>
                <w:iCs/>
              </w:rPr>
              <w:t>LTCAT - Laudo Técnico das Condições Ambientais de Trabalho</w:t>
            </w:r>
          </w:p>
          <w:p w:rsidR="00E778F2" w:rsidRDefault="00E778F2" w:rsidP="00772441">
            <w:pPr>
              <w:pStyle w:val="Corpodetexto"/>
              <w:jc w:val="both"/>
              <w:rPr>
                <w:bCs/>
                <w:iCs/>
              </w:rPr>
            </w:pPr>
          </w:p>
          <w:p w:rsidR="005A610D" w:rsidRDefault="00E778F2" w:rsidP="00E778F2">
            <w:pPr>
              <w:pStyle w:val="Corpodetexto"/>
              <w:jc w:val="both"/>
              <w:rPr>
                <w:bCs/>
                <w:iCs/>
              </w:rPr>
            </w:pPr>
            <w:r w:rsidRPr="00E778F2">
              <w:rPr>
                <w:b/>
                <w:bCs/>
                <w:iCs/>
              </w:rPr>
              <w:t>10.1.6</w:t>
            </w:r>
            <w:r>
              <w:rPr>
                <w:bCs/>
                <w:iCs/>
              </w:rPr>
              <w:t xml:space="preserve"> R</w:t>
            </w:r>
            <w:r w:rsidRPr="004938E2">
              <w:rPr>
                <w:bCs/>
                <w:iCs/>
              </w:rPr>
              <w:t>ealiza</w:t>
            </w:r>
            <w:r>
              <w:rPr>
                <w:bCs/>
                <w:iCs/>
              </w:rPr>
              <w:t>ção</w:t>
            </w:r>
            <w:r w:rsidRPr="004938E2">
              <w:rPr>
                <w:bCs/>
                <w:iCs/>
              </w:rPr>
              <w:t xml:space="preserve"> </w:t>
            </w:r>
            <w:r>
              <w:rPr>
                <w:bCs/>
                <w:iCs/>
              </w:rPr>
              <w:t>d</w:t>
            </w:r>
            <w:r w:rsidRPr="004938E2">
              <w:rPr>
                <w:bCs/>
                <w:iCs/>
              </w:rPr>
              <w:t>os exames ocupacionais periódicos do PCMSO, exames admissionais, demissionais, de retorno ao trabalho e consultas médicas assistenciais</w:t>
            </w:r>
          </w:p>
          <w:p w:rsidR="00E778F2" w:rsidRDefault="00E778F2" w:rsidP="00E778F2">
            <w:pPr>
              <w:pStyle w:val="Corpodetexto"/>
              <w:jc w:val="both"/>
              <w:rPr>
                <w:bCs/>
                <w:iCs/>
              </w:rPr>
            </w:pPr>
          </w:p>
          <w:p w:rsidR="00E778F2" w:rsidRDefault="00E778F2" w:rsidP="00E778F2">
            <w:pPr>
              <w:pStyle w:val="Corpodetexto"/>
              <w:jc w:val="both"/>
            </w:pPr>
            <w:r w:rsidRPr="00E778F2">
              <w:rPr>
                <w:b/>
                <w:bCs/>
                <w:iCs/>
              </w:rPr>
              <w:t>10.1.7</w:t>
            </w:r>
            <w:r>
              <w:rPr>
                <w:bCs/>
                <w:iCs/>
              </w:rPr>
              <w:t xml:space="preserve"> </w:t>
            </w:r>
            <w:r>
              <w:t>Visita médica na sede da Contratante em Florianópolis/SC ou sua filial em Laguna/SC, para realizar consultas periódicas quando necessário.</w:t>
            </w:r>
          </w:p>
          <w:p w:rsidR="00E778F2" w:rsidRDefault="00E778F2" w:rsidP="00E778F2">
            <w:pPr>
              <w:pStyle w:val="Corpodetexto"/>
              <w:jc w:val="both"/>
            </w:pPr>
          </w:p>
          <w:p w:rsidR="00E778F2" w:rsidRPr="00FF6932" w:rsidRDefault="00E778F2" w:rsidP="00E778F2">
            <w:pPr>
              <w:pStyle w:val="Corpodetexto"/>
              <w:jc w:val="both"/>
            </w:pPr>
            <w:r w:rsidRPr="00E778F2">
              <w:rPr>
                <w:b/>
              </w:rPr>
              <w:t>10.1.8</w:t>
            </w:r>
            <w:r>
              <w:t xml:space="preserve"> PPP - </w:t>
            </w:r>
            <w:r w:rsidRPr="00E778F2">
              <w:t>Perfil Profissiográfico Previdenciário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jc w:val="both"/>
        <w:rPr>
          <w:rFonts w:ascii="Times New Roman" w:hAnsi="Times New Roman" w:cs="Times New Roman"/>
          <w:b/>
        </w:rPr>
      </w:pPr>
    </w:p>
    <w:p w:rsidR="00E778F2" w:rsidRDefault="00E778F2" w:rsidP="0050587D">
      <w:pPr>
        <w:widowControl/>
        <w:numPr>
          <w:ilvl w:val="0"/>
          <w:numId w:val="4"/>
        </w:numPr>
        <w:autoSpaceDE/>
        <w:autoSpaceDN/>
        <w:ind w:left="0" w:firstLine="0"/>
        <w:jc w:val="both"/>
        <w:rPr>
          <w:rFonts w:ascii="Times New Roman" w:hAnsi="Times New Roman" w:cs="Times New Roman"/>
          <w:b/>
        </w:rPr>
      </w:pPr>
      <w:r w:rsidRPr="00772441">
        <w:rPr>
          <w:rFonts w:ascii="Times New Roman" w:hAnsi="Times New Roman" w:cs="Times New Roman"/>
          <w:b/>
        </w:rPr>
        <w:t>VIGÊNCIA CONTRATUAL E PRORROGAÇÃO</w:t>
      </w:r>
    </w:p>
    <w:tbl>
      <w:tblPr>
        <w:tblStyle w:val="Tabelacomgrade"/>
        <w:tblW w:w="0" w:type="auto"/>
        <w:tblLook w:val="04A0"/>
      </w:tblPr>
      <w:tblGrid>
        <w:gridCol w:w="9320"/>
      </w:tblGrid>
      <w:tr w:rsidR="00E778F2" w:rsidTr="00E778F2">
        <w:tc>
          <w:tcPr>
            <w:tcW w:w="9320" w:type="dxa"/>
          </w:tcPr>
          <w:p w:rsidR="00E778F2" w:rsidRPr="00E778F2" w:rsidRDefault="00E778F2" w:rsidP="00E778F2">
            <w:pPr>
              <w:widowControl/>
              <w:autoSpaceDE/>
              <w:autoSpaceDN/>
              <w:jc w:val="both"/>
              <w:rPr>
                <w:rFonts w:ascii="Times New Roman" w:hAnsi="Times New Roman" w:cs="Times New Roman"/>
                <w:sz w:val="22"/>
              </w:rPr>
            </w:pPr>
            <w:r w:rsidRPr="00E778F2">
              <w:rPr>
                <w:rFonts w:ascii="Times New Roman" w:hAnsi="Times New Roman" w:cs="Times New Roman"/>
                <w:sz w:val="22"/>
              </w:rPr>
              <w:t>A contratação terá a vigência de 12 (doze) meses a partir da data de assinatura do contrato, podendo ser prorrogado por igual período, respeitando o limite máximo de 60 (sessenta) meses.</w:t>
            </w:r>
          </w:p>
        </w:tc>
      </w:tr>
    </w:tbl>
    <w:p w:rsidR="00E778F2" w:rsidRDefault="00E778F2" w:rsidP="00E778F2">
      <w:pPr>
        <w:widowControl/>
        <w:autoSpaceDE/>
        <w:autoSpaceDN/>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7211DB" w:rsidRDefault="00155FE8" w:rsidP="007211DB">
            <w:pPr>
              <w:jc w:val="both"/>
              <w:rPr>
                <w:rFonts w:ascii="Times New Roman" w:hAnsi="Times New Roman" w:cs="Times New Roman"/>
              </w:rPr>
            </w:pPr>
            <w:r w:rsidRPr="00FF6932">
              <w:rPr>
                <w:rFonts w:ascii="Times New Roman" w:hAnsi="Times New Roman" w:cs="Times New Roman"/>
              </w:rPr>
              <w:t xml:space="preserve">Pelo descumprimento total ou parcial do contrato ou cometimento de quaisquer infrações previstas no </w:t>
            </w:r>
            <w:r w:rsidRPr="00FF6932">
              <w:rPr>
                <w:rFonts w:ascii="Times New Roman" w:hAnsi="Times New Roman" w:cs="Times New Roman"/>
                <w:b/>
              </w:rPr>
              <w:t>artigo 162 do Regulamento Interno de Licitações e Contratos da SCPAR</w:t>
            </w:r>
            <w:r w:rsidRPr="00FF6932">
              <w:rPr>
                <w:rFonts w:ascii="Times New Roman" w:hAnsi="Times New Roman" w:cs="Times New Roman"/>
              </w:rPr>
              <w:t xml:space="preserve">, Termo de Referência, serão aplicadas penalidades ao </w:t>
            </w:r>
            <w:r w:rsidRPr="00FF6932">
              <w:rPr>
                <w:rFonts w:ascii="Times New Roman" w:hAnsi="Times New Roman" w:cs="Times New Roman"/>
                <w:b/>
              </w:rPr>
              <w:t>CONTRATADO</w:t>
            </w:r>
            <w:r w:rsidRPr="00FF6932">
              <w:rPr>
                <w:rFonts w:ascii="Times New Roman" w:hAnsi="Times New Roman" w:cs="Times New Roman"/>
              </w:rPr>
              <w:t xml:space="preserve"> previstas no contrato, em especial:</w:t>
            </w:r>
          </w:p>
          <w:p w:rsidR="00155FE8" w:rsidRPr="003A5A3B" w:rsidRDefault="00155FE8" w:rsidP="0050587D">
            <w:pPr>
              <w:pStyle w:val="PargrafodaLista"/>
              <w:numPr>
                <w:ilvl w:val="0"/>
                <w:numId w:val="5"/>
              </w:numPr>
              <w:jc w:val="both"/>
              <w:rPr>
                <w:rFonts w:ascii="Times New Roman" w:hAnsi="Times New Roman"/>
              </w:rPr>
            </w:pPr>
            <w:proofErr w:type="gramStart"/>
            <w:r w:rsidRPr="003A5A3B">
              <w:rPr>
                <w:rFonts w:ascii="Times New Roman" w:hAnsi="Times New Roman"/>
              </w:rPr>
              <w:t>advertência</w:t>
            </w:r>
            <w:proofErr w:type="gramEnd"/>
            <w:r w:rsidRPr="003A5A3B">
              <w:rPr>
                <w:rFonts w:ascii="Times New Roman" w:hAnsi="Times New Roman"/>
              </w:rPr>
              <w:t>;</w:t>
            </w:r>
          </w:p>
          <w:p w:rsidR="00155FE8" w:rsidRPr="003A5A3B" w:rsidRDefault="00155FE8" w:rsidP="0050587D">
            <w:pPr>
              <w:pStyle w:val="PargrafodaLista"/>
              <w:numPr>
                <w:ilvl w:val="0"/>
                <w:numId w:val="5"/>
              </w:numPr>
              <w:suppressAutoHyphens/>
              <w:jc w:val="both"/>
              <w:rPr>
                <w:rFonts w:ascii="Times New Roman" w:hAnsi="Times New Roman"/>
              </w:rPr>
            </w:pPr>
            <w:proofErr w:type="gramStart"/>
            <w:r w:rsidRPr="003A5A3B">
              <w:rPr>
                <w:rFonts w:ascii="Times New Roman" w:hAnsi="Times New Roman"/>
              </w:rPr>
              <w:t>multa</w:t>
            </w:r>
            <w:proofErr w:type="gramEnd"/>
            <w:r w:rsidRPr="003A5A3B">
              <w:rPr>
                <w:rFonts w:ascii="Times New Roman" w:hAnsi="Times New Roman"/>
              </w:rPr>
              <w:t xml:space="preserve"> moratória de 0,33% por dia de atraso, na entrega do objeto, calculado sobre o valor correspondente à parte inadimplente (ou seja, somente sobre a parte não entregue/executada em atraso), até o limite de 9,9% sobre o valor da parcela não executada ou do saldo remanescente do contrato;</w:t>
            </w:r>
          </w:p>
          <w:p w:rsidR="00155FE8" w:rsidRPr="003A5A3B" w:rsidRDefault="00155FE8" w:rsidP="0050587D">
            <w:pPr>
              <w:pStyle w:val="PargrafodaLista"/>
              <w:numPr>
                <w:ilvl w:val="0"/>
                <w:numId w:val="5"/>
              </w:numPr>
              <w:suppressAutoHyphens/>
              <w:jc w:val="both"/>
              <w:rPr>
                <w:rFonts w:ascii="Times New Roman" w:hAnsi="Times New Roman"/>
              </w:rPr>
            </w:pPr>
            <w:proofErr w:type="gramStart"/>
            <w:r w:rsidRPr="003A5A3B">
              <w:rPr>
                <w:rFonts w:ascii="Times New Roman" w:hAnsi="Times New Roman"/>
              </w:rPr>
              <w:t>suspensão</w:t>
            </w:r>
            <w:proofErr w:type="gramEnd"/>
            <w:r w:rsidRPr="003A5A3B">
              <w:rPr>
                <w:rFonts w:ascii="Times New Roman" w:hAnsi="Times New Roman"/>
              </w:rPr>
              <w:t xml:space="preserve"> temporária de licitar e contratar com a SCPAR, por até 2 (dois) anos.</w:t>
            </w:r>
          </w:p>
          <w:p w:rsidR="007211DB" w:rsidRPr="003A5A3B" w:rsidRDefault="00155FE8" w:rsidP="0050587D">
            <w:pPr>
              <w:pStyle w:val="PargrafodaLista"/>
              <w:numPr>
                <w:ilvl w:val="0"/>
                <w:numId w:val="5"/>
              </w:numPr>
              <w:jc w:val="both"/>
              <w:rPr>
                <w:rFonts w:ascii="Times New Roman" w:hAnsi="Times New Roman"/>
              </w:rPr>
            </w:pPr>
            <w:r w:rsidRPr="003A5A3B">
              <w:rPr>
                <w:rFonts w:ascii="Times New Roman" w:hAnsi="Times New Roman"/>
              </w:rPr>
              <w:t xml:space="preserve">Os prazos, percentuais e procedimentos para a aplicação das penalidades são aqueles previstos nos </w:t>
            </w:r>
            <w:r w:rsidRPr="003A5A3B">
              <w:rPr>
                <w:rFonts w:ascii="Times New Roman" w:hAnsi="Times New Roman"/>
                <w:b/>
              </w:rPr>
              <w:t>artigos 161 a 177 do Regulamento Interno de Licitações e Contratos da SCPAR</w:t>
            </w:r>
            <w:r w:rsidRPr="003A5A3B">
              <w:rPr>
                <w:rFonts w:ascii="Times New Roman" w:hAnsi="Times New Roman"/>
              </w:rPr>
              <w:t>, os quais integram esse Termo de Referência para todos os efeitos.</w:t>
            </w:r>
          </w:p>
          <w:p w:rsidR="00166705" w:rsidRPr="00166705" w:rsidRDefault="00166705" w:rsidP="00166705">
            <w:pPr>
              <w:pStyle w:val="PargrafodaLista"/>
              <w:numPr>
                <w:ilvl w:val="0"/>
                <w:numId w:val="5"/>
              </w:numPr>
              <w:jc w:val="both"/>
              <w:rPr>
                <w:rFonts w:ascii="Times New Roman" w:hAnsi="Times New Roman"/>
              </w:rPr>
            </w:pPr>
            <w:r w:rsidRPr="00166705">
              <w:rPr>
                <w:rFonts w:ascii="Times New Roman" w:hAnsi="Times New Roman"/>
              </w:rPr>
              <w:t>Garantir a segurança e idoneidade das avaliações.</w:t>
            </w:r>
          </w:p>
          <w:p w:rsidR="00166705" w:rsidRPr="00166705" w:rsidRDefault="00166705" w:rsidP="00166705">
            <w:pPr>
              <w:pStyle w:val="PargrafodaLista"/>
              <w:numPr>
                <w:ilvl w:val="0"/>
                <w:numId w:val="5"/>
              </w:numPr>
              <w:jc w:val="both"/>
              <w:rPr>
                <w:rFonts w:ascii="Times New Roman" w:hAnsi="Times New Roman"/>
              </w:rPr>
            </w:pPr>
            <w:r w:rsidRPr="00166705">
              <w:rPr>
                <w:rFonts w:ascii="Times New Roman" w:hAnsi="Times New Roman"/>
              </w:rPr>
              <w:t>Apresentar o PCMSO E PGR em encadernações separadas, sendo que o conteúdo atenda às exigências legais do Ministério do Trabalho e Emprego (MTE) e do Instituto Nacional de Seguro Social (INSS).</w:t>
            </w:r>
          </w:p>
          <w:p w:rsidR="007211DB" w:rsidRPr="003A5A3B" w:rsidRDefault="00166705" w:rsidP="00166705">
            <w:pPr>
              <w:pStyle w:val="PargrafodaLista"/>
              <w:numPr>
                <w:ilvl w:val="0"/>
                <w:numId w:val="5"/>
              </w:numPr>
              <w:jc w:val="both"/>
              <w:rPr>
                <w:rFonts w:ascii="Times New Roman" w:hAnsi="Times New Roman"/>
                <w:b/>
              </w:rPr>
            </w:pPr>
            <w:r w:rsidRPr="00166705">
              <w:rPr>
                <w:rFonts w:ascii="Times New Roman" w:hAnsi="Times New Roman"/>
              </w:rPr>
              <w:t>Disponibilizar os estabelecimentos responsáveis pela realização dos exames básicos e complementares e as clínicas de medicina ocupacional para a realização da Avaliação Clínica.</w:t>
            </w: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20317A" w:rsidRPr="00FF6932" w:rsidRDefault="000479F7" w:rsidP="005C58AE">
            <w:pPr>
              <w:jc w:val="both"/>
              <w:rPr>
                <w:rFonts w:ascii="Times New Roman" w:hAnsi="Times New Roman" w:cs="Times New Roman"/>
                <w:b/>
                <w:bCs/>
                <w:color w:val="FF0000"/>
              </w:rPr>
            </w:pPr>
            <w:r>
              <w:rPr>
                <w:rFonts w:ascii="Times New Roman" w:hAnsi="Times New Roman" w:cs="Times New Roman"/>
              </w:rPr>
              <w:t>Os serviços</w:t>
            </w:r>
            <w:r w:rsidR="00155FE8" w:rsidRPr="00FF6932">
              <w:rPr>
                <w:rFonts w:ascii="Times New Roman" w:hAnsi="Times New Roman" w:cs="Times New Roman"/>
              </w:rPr>
              <w:t xml:space="preserve"> </w:t>
            </w:r>
            <w:r w:rsidR="00BC6900">
              <w:rPr>
                <w:rFonts w:ascii="Times New Roman" w:hAnsi="Times New Roman" w:cs="Times New Roman"/>
              </w:rPr>
              <w:t xml:space="preserve">de visita </w:t>
            </w:r>
            <w:r w:rsidR="005C58AE">
              <w:rPr>
                <w:rFonts w:ascii="Times New Roman" w:hAnsi="Times New Roman" w:cs="Times New Roman"/>
              </w:rPr>
              <w:t>médica para realização de consultas periódicas que constam no Anexo I,</w:t>
            </w:r>
            <w:r w:rsidR="0025447A">
              <w:rPr>
                <w:rFonts w:ascii="Times New Roman" w:hAnsi="Times New Roman" w:cs="Times New Roman"/>
              </w:rPr>
              <w:t xml:space="preserve"> </w:t>
            </w:r>
            <w:r w:rsidR="00155FE8" w:rsidRPr="00FF6932">
              <w:rPr>
                <w:rFonts w:ascii="Times New Roman" w:hAnsi="Times New Roman" w:cs="Times New Roman"/>
              </w:rPr>
              <w:t xml:space="preserve">deverão ser </w:t>
            </w:r>
            <w:r>
              <w:rPr>
                <w:rFonts w:ascii="Times New Roman" w:hAnsi="Times New Roman" w:cs="Times New Roman"/>
              </w:rPr>
              <w:t>realizados</w:t>
            </w:r>
            <w:r w:rsidR="00155FE8" w:rsidRPr="00FF6932">
              <w:rPr>
                <w:rFonts w:ascii="Times New Roman" w:hAnsi="Times New Roman" w:cs="Times New Roman"/>
              </w:rPr>
              <w:t xml:space="preserve"> 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No seguinte horário: das </w:t>
            </w:r>
            <w:r w:rsidR="001B7790">
              <w:rPr>
                <w:rFonts w:ascii="Times New Roman" w:hAnsi="Times New Roman" w:cs="Times New Roman"/>
              </w:rPr>
              <w:t>13:00</w:t>
            </w:r>
            <w:r w:rsidR="00155FE8" w:rsidRPr="00FF6932">
              <w:rPr>
                <w:rFonts w:ascii="Times New Roman" w:hAnsi="Times New Roman" w:cs="Times New Roman"/>
              </w:rPr>
              <w:t>h</w:t>
            </w:r>
            <w:r w:rsidR="001B7790">
              <w:rPr>
                <w:rFonts w:ascii="Times New Roman" w:hAnsi="Times New Roman" w:cs="Times New Roman"/>
              </w:rPr>
              <w:t xml:space="preserve"> às 18:00h</w:t>
            </w:r>
            <w:r w:rsidR="00155FE8" w:rsidRPr="00FF6932">
              <w:rPr>
                <w:rFonts w:ascii="Times New Roman" w:hAnsi="Times New Roman" w:cs="Times New Roman"/>
              </w:rPr>
              <w:t xml:space="preserve"> de segunda a sexta feira</w:t>
            </w:r>
            <w:r w:rsidR="0025447A">
              <w:rPr>
                <w:rFonts w:ascii="Times New Roman" w:hAnsi="Times New Roman" w:cs="Times New Roman"/>
              </w:rPr>
              <w:t xml:space="preserve">, </w:t>
            </w:r>
            <w:r w:rsidR="0025447A" w:rsidRPr="004938E2">
              <w:rPr>
                <w:rFonts w:ascii="Times New Roman" w:hAnsi="Times New Roman" w:cs="Times New Roman"/>
                <w:bCs/>
                <w:iCs/>
              </w:rPr>
              <w:t>e sua filial denominada SCPar Porto de Laguna, localizada na Avenida Getúlio Vargas, Magalhães, Laguna/SC</w:t>
            </w:r>
            <w:r w:rsidR="0025447A">
              <w:rPr>
                <w:rFonts w:ascii="Times New Roman" w:hAnsi="Times New Roman" w:cs="Times New Roman"/>
                <w:bCs/>
                <w:iCs/>
              </w:rPr>
              <w:t>.</w:t>
            </w:r>
            <w:r w:rsidR="0025447A" w:rsidRPr="00FF6932">
              <w:rPr>
                <w:rFonts w:ascii="Times New Roman" w:hAnsi="Times New Roman" w:cs="Times New Roman"/>
              </w:rPr>
              <w:t xml:space="preserve"> </w:t>
            </w:r>
            <w:r w:rsidR="00155FE8" w:rsidRPr="00FF6932">
              <w:rPr>
                <w:rFonts w:ascii="Times New Roman" w:hAnsi="Times New Roman" w:cs="Times New Roman"/>
              </w:rPr>
              <w:t>O responsável pelo recebimento</w:t>
            </w:r>
            <w:r>
              <w:rPr>
                <w:rFonts w:ascii="Times New Roman" w:hAnsi="Times New Roman" w:cs="Times New Roman"/>
              </w:rPr>
              <w:t xml:space="preserve"> e conferê</w:t>
            </w:r>
            <w:r w:rsidR="001B7790">
              <w:rPr>
                <w:rFonts w:ascii="Times New Roman" w:hAnsi="Times New Roman" w:cs="Times New Roman"/>
              </w:rPr>
              <w:t xml:space="preserve">ncia do </w:t>
            </w:r>
            <w:r>
              <w:rPr>
                <w:rFonts w:ascii="Times New Roman" w:hAnsi="Times New Roman" w:cs="Times New Roman"/>
              </w:rPr>
              <w:t>serviço</w:t>
            </w:r>
            <w:r w:rsidR="001B7790">
              <w:rPr>
                <w:rFonts w:ascii="Times New Roman" w:hAnsi="Times New Roman" w:cs="Times New Roman"/>
              </w:rPr>
              <w:t xml:space="preserve">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433325">
              <w:rPr>
                <w:rFonts w:ascii="Times New Roman" w:hAnsi="Times New Roman" w:cs="Times New Roman"/>
              </w:rPr>
              <w:t>Gisele de Faria,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lastRenderedPageBreak/>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adjustRightInd w:val="0"/>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20317A" w:rsidRPr="00FF6932" w:rsidTr="00155FE8">
        <w:trPr>
          <w:trHeight w:val="1171"/>
        </w:trPr>
        <w:tc>
          <w:tcPr>
            <w:tcW w:w="9781" w:type="dxa"/>
            <w:vAlign w:val="center"/>
          </w:tcPr>
          <w:p w:rsidR="00AD7101" w:rsidRPr="00FF6932" w:rsidRDefault="00155FE8" w:rsidP="00545205">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CONDIÇÕES DE RECEBIMENTO/PRAZO DE ENTREGA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4112C3">
        <w:trPr>
          <w:trHeight w:val="132"/>
        </w:trPr>
        <w:tc>
          <w:tcPr>
            <w:tcW w:w="8612" w:type="dxa"/>
            <w:vAlign w:val="center"/>
          </w:tcPr>
          <w:p w:rsidR="0020317A" w:rsidRPr="00FF6932" w:rsidRDefault="00155FE8" w:rsidP="005C58AE">
            <w:pPr>
              <w:jc w:val="both"/>
              <w:rPr>
                <w:rFonts w:ascii="Times New Roman" w:hAnsi="Times New Roman" w:cs="Times New Roman"/>
              </w:rPr>
            </w:pPr>
            <w:r w:rsidRPr="00FF6932">
              <w:rPr>
                <w:rFonts w:ascii="Times New Roman" w:hAnsi="Times New Roman" w:cs="Times New Roman"/>
                <w:b/>
              </w:rPr>
              <w:t xml:space="preserve">1) Prazo para </w:t>
            </w:r>
            <w:r w:rsidR="004C64E1">
              <w:rPr>
                <w:rFonts w:ascii="Times New Roman" w:hAnsi="Times New Roman" w:cs="Times New Roman"/>
                <w:b/>
              </w:rPr>
              <w:t>realização do serviço</w:t>
            </w:r>
            <w:r w:rsidR="00571E81">
              <w:rPr>
                <w:rFonts w:ascii="Times New Roman" w:hAnsi="Times New Roman" w:cs="Times New Roman"/>
              </w:rPr>
              <w:t>:  03 (três</w:t>
            </w:r>
            <w:r w:rsidRPr="00FF6932">
              <w:rPr>
                <w:rFonts w:ascii="Times New Roman" w:hAnsi="Times New Roman" w:cs="Times New Roman"/>
              </w:rPr>
              <w:t>) dias úteis a partir do envio da Autorização de Fornecimento, devendo ser rigorosamente cumprido, sob pena de aplicação das penalidades previstas no Regulamento Interno de Licitações e Contratos da SCPAR e neste Termo de Referência.</w:t>
            </w:r>
            <w:r w:rsidR="0020317A" w:rsidRPr="00FF6932">
              <w:rPr>
                <w:rFonts w:ascii="Times New Roman" w:hAnsi="Times New Roman" w:cs="Times New Roman"/>
              </w:rPr>
              <w:t xml:space="preserve"> </w:t>
            </w:r>
          </w:p>
        </w:tc>
      </w:tr>
    </w:tbl>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20317A" w:rsidRPr="00FF6932" w:rsidRDefault="00571E81" w:rsidP="002305F5">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E674A0">
              <w:rPr>
                <w:rFonts w:ascii="Times New Roman" w:hAnsi="Times New Roman" w:cs="Times New Roman"/>
              </w:rPr>
              <w:t>0</w:t>
            </w:r>
            <w:r w:rsidR="002305F5">
              <w:rPr>
                <w:rFonts w:ascii="Times New Roman" w:hAnsi="Times New Roman" w:cs="Times New Roman"/>
              </w:rPr>
              <w:t>6</w:t>
            </w:r>
            <w:r w:rsidR="001E5BFA" w:rsidRPr="00FF6932">
              <w:rPr>
                <w:rFonts w:ascii="Times New Roman" w:hAnsi="Times New Roman" w:cs="Times New Roman"/>
              </w:rPr>
              <w:t xml:space="preserve"> de </w:t>
            </w:r>
            <w:r w:rsidR="002305F5">
              <w:rPr>
                <w:rFonts w:ascii="Times New Roman" w:hAnsi="Times New Roman" w:cs="Times New Roman"/>
              </w:rPr>
              <w:t>junh</w:t>
            </w:r>
            <w:r w:rsidR="00E674A0">
              <w:rPr>
                <w:rFonts w:ascii="Times New Roman" w:hAnsi="Times New Roman" w:cs="Times New Roman"/>
              </w:rPr>
              <w:t>o</w:t>
            </w:r>
            <w:r w:rsidR="001E5BFA" w:rsidRPr="00FF6932">
              <w:rPr>
                <w:rFonts w:ascii="Times New Roman" w:hAnsi="Times New Roman" w:cs="Times New Roman"/>
              </w:rPr>
              <w:t xml:space="preserve"> 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433325">
              <w:rPr>
                <w:rFonts w:ascii="Times New Roman" w:hAnsi="Times New Roman" w:cs="Times New Roman"/>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433325" w:rsidRDefault="00433325" w:rsidP="00FF6932">
            <w:pPr>
              <w:tabs>
                <w:tab w:val="left" w:pos="9389"/>
              </w:tabs>
              <w:jc w:val="both"/>
              <w:rPr>
                <w:rFonts w:ascii="Times New Roman" w:hAnsi="Times New Roman" w:cs="Times New Roman"/>
              </w:rPr>
            </w:pPr>
            <w:r w:rsidRPr="00433325">
              <w:rPr>
                <w:rFonts w:ascii="Times New Roman" w:hAnsi="Times New Roman" w:cs="Times New Roman"/>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50587D">
      <w:pPr>
        <w:widowControl/>
        <w:numPr>
          <w:ilvl w:val="0"/>
          <w:numId w:val="4"/>
        </w:numPr>
        <w:autoSpaceDE/>
        <w:autoSpaceDN/>
        <w:ind w:left="0" w:firstLine="0"/>
        <w:jc w:val="both"/>
        <w:rPr>
          <w:rFonts w:ascii="Times New Roman" w:hAnsi="Times New Roman" w:cs="Times New Roman"/>
          <w:b/>
        </w:rPr>
      </w:pPr>
      <w:r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9288"/>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433325" w:rsidRDefault="00433325" w:rsidP="00FF6932">
            <w:pPr>
              <w:jc w:val="both"/>
              <w:rPr>
                <w:rFonts w:ascii="Times New Roman" w:hAnsi="Times New Roman" w:cs="Times New Roman"/>
              </w:rPr>
            </w:pPr>
            <w:r w:rsidRPr="00433325">
              <w:rPr>
                <w:rFonts w:ascii="Times New Roman" w:hAnsi="Times New Roman" w:cs="Times New Roman"/>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bookmarkEnd w:id="0"/>
    </w:tbl>
    <w:p w:rsidR="00E674A0" w:rsidRDefault="00E674A0" w:rsidP="00E674A0">
      <w:pPr>
        <w:pStyle w:val="Estilo1"/>
        <w:ind w:left="0" w:firstLine="0"/>
        <w:rPr>
          <w:sz w:val="26"/>
          <w:szCs w:val="26"/>
        </w:rPr>
      </w:pPr>
    </w:p>
    <w:p w:rsidR="000A20BA" w:rsidRDefault="000A20BA">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rsidR="000A20BA" w:rsidRDefault="00E674A0" w:rsidP="000A20BA">
      <w:pPr>
        <w:widowControl/>
        <w:autoSpaceDE/>
        <w:autoSpaceDN/>
        <w:spacing w:after="160" w:line="259" w:lineRule="auto"/>
        <w:jc w:val="center"/>
        <w:rPr>
          <w:rFonts w:ascii="Times New Roman" w:hAnsi="Times New Roman" w:cs="Times New Roman"/>
          <w:b/>
        </w:rPr>
      </w:pPr>
      <w:r w:rsidRPr="000A20BA">
        <w:rPr>
          <w:rFonts w:ascii="Times New Roman" w:hAnsi="Times New Roman" w:cs="Times New Roman"/>
          <w:b/>
        </w:rPr>
        <w:lastRenderedPageBreak/>
        <w:t>ANEXO</w:t>
      </w:r>
      <w:r w:rsidRPr="000A20BA">
        <w:rPr>
          <w:rFonts w:ascii="Times New Roman" w:hAnsi="Times New Roman" w:cs="Times New Roman"/>
          <w:b/>
          <w:spacing w:val="-1"/>
        </w:rPr>
        <w:t xml:space="preserve"> </w:t>
      </w:r>
      <w:r w:rsidRPr="000A20BA">
        <w:rPr>
          <w:rFonts w:ascii="Times New Roman" w:hAnsi="Times New Roman" w:cs="Times New Roman"/>
          <w:b/>
        </w:rPr>
        <w:t>I</w:t>
      </w:r>
    </w:p>
    <w:tbl>
      <w:tblPr>
        <w:tblStyle w:val="Tabelacomgrade"/>
        <w:tblW w:w="0" w:type="auto"/>
        <w:tblLook w:val="04A0"/>
      </w:tblPr>
      <w:tblGrid>
        <w:gridCol w:w="1685"/>
        <w:gridCol w:w="737"/>
        <w:gridCol w:w="1484"/>
        <w:gridCol w:w="850"/>
        <w:gridCol w:w="895"/>
        <w:gridCol w:w="761"/>
        <w:gridCol w:w="895"/>
        <w:gridCol w:w="972"/>
        <w:gridCol w:w="1117"/>
      </w:tblGrid>
      <w:tr w:rsidR="00C67189" w:rsidTr="007250A2">
        <w:tc>
          <w:tcPr>
            <w:tcW w:w="1685" w:type="dxa"/>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Serviços</w:t>
            </w:r>
          </w:p>
        </w:tc>
        <w:tc>
          <w:tcPr>
            <w:tcW w:w="737" w:type="dxa"/>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Quant Anual</w:t>
            </w:r>
          </w:p>
        </w:tc>
        <w:tc>
          <w:tcPr>
            <w:tcW w:w="1484" w:type="dxa"/>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OBS</w:t>
            </w:r>
          </w:p>
        </w:tc>
        <w:tc>
          <w:tcPr>
            <w:tcW w:w="1745" w:type="dxa"/>
            <w:gridSpan w:val="2"/>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Cronograma de Pagamento</w:t>
            </w:r>
          </w:p>
        </w:tc>
        <w:tc>
          <w:tcPr>
            <w:tcW w:w="1656" w:type="dxa"/>
            <w:gridSpan w:val="2"/>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Cronograma de Serviço</w:t>
            </w:r>
          </w:p>
        </w:tc>
        <w:tc>
          <w:tcPr>
            <w:tcW w:w="972" w:type="dxa"/>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Preço Unitário</w:t>
            </w:r>
          </w:p>
        </w:tc>
        <w:tc>
          <w:tcPr>
            <w:tcW w:w="1117" w:type="dxa"/>
            <w:vAlign w:val="center"/>
          </w:tcPr>
          <w:p w:rsidR="000A20BA" w:rsidRPr="007250A2" w:rsidRDefault="000A20BA" w:rsidP="00C67189">
            <w:pPr>
              <w:widowControl/>
              <w:autoSpaceDE/>
              <w:autoSpaceDN/>
              <w:spacing w:after="160" w:line="259" w:lineRule="auto"/>
              <w:jc w:val="center"/>
              <w:rPr>
                <w:b/>
                <w:sz w:val="18"/>
                <w:szCs w:val="18"/>
              </w:rPr>
            </w:pPr>
            <w:r w:rsidRPr="007250A2">
              <w:rPr>
                <w:b/>
                <w:sz w:val="18"/>
                <w:szCs w:val="18"/>
              </w:rPr>
              <w:t>Preço Total Estimado</w:t>
            </w:r>
          </w:p>
        </w:tc>
      </w:tr>
      <w:tr w:rsidR="00C67189" w:rsidTr="00F43C5C">
        <w:tc>
          <w:tcPr>
            <w:tcW w:w="1685" w:type="dxa"/>
            <w:vAlign w:val="center"/>
          </w:tcPr>
          <w:p w:rsidR="000A20BA" w:rsidRDefault="000A20BA" w:rsidP="00C67189">
            <w:pPr>
              <w:widowControl/>
              <w:autoSpaceDE/>
              <w:autoSpaceDN/>
              <w:spacing w:after="160" w:line="259" w:lineRule="auto"/>
              <w:jc w:val="center"/>
            </w:pPr>
            <w:r>
              <w:t>PGR</w:t>
            </w:r>
          </w:p>
        </w:tc>
        <w:tc>
          <w:tcPr>
            <w:tcW w:w="737" w:type="dxa"/>
            <w:vAlign w:val="center"/>
          </w:tcPr>
          <w:p w:rsidR="000A20BA" w:rsidRDefault="00C67189" w:rsidP="00C67189">
            <w:pPr>
              <w:widowControl/>
              <w:autoSpaceDE/>
              <w:autoSpaceDN/>
              <w:spacing w:after="160" w:line="259" w:lineRule="auto"/>
              <w:jc w:val="center"/>
            </w:pPr>
            <w:r>
              <w:t>2</w:t>
            </w:r>
          </w:p>
        </w:tc>
        <w:tc>
          <w:tcPr>
            <w:tcW w:w="1484" w:type="dxa"/>
            <w:vAlign w:val="center"/>
          </w:tcPr>
          <w:p w:rsidR="000A20BA" w:rsidRDefault="00C67189" w:rsidP="00C67189">
            <w:pPr>
              <w:widowControl/>
              <w:autoSpaceDE/>
              <w:autoSpaceDN/>
              <w:spacing w:after="160" w:line="259" w:lineRule="auto"/>
              <w:jc w:val="center"/>
            </w:pPr>
            <w:r>
              <w:t>1x ano</w:t>
            </w:r>
          </w:p>
        </w:tc>
        <w:tc>
          <w:tcPr>
            <w:tcW w:w="850" w:type="dxa"/>
            <w:vAlign w:val="center"/>
          </w:tcPr>
          <w:p w:rsidR="000A20BA" w:rsidRDefault="00C67189" w:rsidP="00C67189">
            <w:pPr>
              <w:widowControl/>
              <w:autoSpaceDE/>
              <w:autoSpaceDN/>
              <w:spacing w:after="160" w:line="259" w:lineRule="auto"/>
              <w:jc w:val="center"/>
            </w:pPr>
            <w:r>
              <w:t>50% visita técnica</w:t>
            </w:r>
          </w:p>
        </w:tc>
        <w:tc>
          <w:tcPr>
            <w:tcW w:w="895" w:type="dxa"/>
            <w:vAlign w:val="center"/>
          </w:tcPr>
          <w:p w:rsidR="000A20BA" w:rsidRDefault="00C67189" w:rsidP="00C67189">
            <w:pPr>
              <w:widowControl/>
              <w:autoSpaceDE/>
              <w:autoSpaceDN/>
              <w:spacing w:after="160" w:line="259" w:lineRule="auto"/>
              <w:jc w:val="center"/>
            </w:pPr>
            <w:r>
              <w:t>50% entrega do laudo</w:t>
            </w:r>
          </w:p>
        </w:tc>
        <w:tc>
          <w:tcPr>
            <w:tcW w:w="761" w:type="dxa"/>
            <w:vAlign w:val="center"/>
          </w:tcPr>
          <w:p w:rsidR="000A20BA" w:rsidRDefault="00C67189" w:rsidP="00C67189">
            <w:pPr>
              <w:widowControl/>
              <w:autoSpaceDE/>
              <w:autoSpaceDN/>
              <w:spacing w:after="160" w:line="259" w:lineRule="auto"/>
              <w:jc w:val="center"/>
            </w:pPr>
            <w:r>
              <w:t>Visita: 01 dia</w:t>
            </w:r>
          </w:p>
        </w:tc>
        <w:tc>
          <w:tcPr>
            <w:tcW w:w="895" w:type="dxa"/>
            <w:vAlign w:val="center"/>
          </w:tcPr>
          <w:p w:rsidR="000A20BA" w:rsidRDefault="00C67189" w:rsidP="00C67189">
            <w:pPr>
              <w:widowControl/>
              <w:autoSpaceDE/>
              <w:autoSpaceDN/>
              <w:spacing w:after="160" w:line="259" w:lineRule="auto"/>
              <w:jc w:val="center"/>
            </w:pPr>
            <w:r>
              <w:t>Laudo: entrega 30 dias após visita</w:t>
            </w:r>
          </w:p>
        </w:tc>
        <w:tc>
          <w:tcPr>
            <w:tcW w:w="972" w:type="dxa"/>
            <w:vAlign w:val="center"/>
          </w:tcPr>
          <w:p w:rsidR="000A20BA" w:rsidRDefault="000A20BA" w:rsidP="00C67189">
            <w:pPr>
              <w:widowControl/>
              <w:autoSpaceDE/>
              <w:autoSpaceDN/>
              <w:spacing w:after="160" w:line="259" w:lineRule="auto"/>
              <w:jc w:val="center"/>
            </w:pPr>
          </w:p>
        </w:tc>
        <w:tc>
          <w:tcPr>
            <w:tcW w:w="1117" w:type="dxa"/>
            <w:vAlign w:val="center"/>
          </w:tcPr>
          <w:p w:rsidR="000A20BA" w:rsidRDefault="000A20BA" w:rsidP="00C67189">
            <w:pPr>
              <w:widowControl/>
              <w:autoSpaceDE/>
              <w:autoSpaceDN/>
              <w:spacing w:after="160" w:line="259" w:lineRule="auto"/>
              <w:jc w:val="center"/>
            </w:pPr>
          </w:p>
        </w:tc>
      </w:tr>
      <w:tr w:rsidR="00C67189" w:rsidTr="00F43C5C">
        <w:tc>
          <w:tcPr>
            <w:tcW w:w="1685" w:type="dxa"/>
            <w:vAlign w:val="center"/>
          </w:tcPr>
          <w:p w:rsidR="00C67189" w:rsidRDefault="00C67189" w:rsidP="00C67189">
            <w:pPr>
              <w:widowControl/>
              <w:autoSpaceDE/>
              <w:autoSpaceDN/>
              <w:spacing w:after="160" w:line="259" w:lineRule="auto"/>
              <w:jc w:val="center"/>
            </w:pPr>
            <w:r>
              <w:t>PCMSO</w:t>
            </w:r>
          </w:p>
        </w:tc>
        <w:tc>
          <w:tcPr>
            <w:tcW w:w="737" w:type="dxa"/>
            <w:vAlign w:val="center"/>
          </w:tcPr>
          <w:p w:rsidR="00C67189" w:rsidRDefault="00C67189" w:rsidP="00C67189">
            <w:pPr>
              <w:widowControl/>
              <w:autoSpaceDE/>
              <w:autoSpaceDN/>
              <w:spacing w:after="160" w:line="259" w:lineRule="auto"/>
              <w:jc w:val="center"/>
            </w:pPr>
            <w:r>
              <w:t>2</w:t>
            </w:r>
          </w:p>
        </w:tc>
        <w:tc>
          <w:tcPr>
            <w:tcW w:w="1484" w:type="dxa"/>
            <w:vAlign w:val="center"/>
          </w:tcPr>
          <w:p w:rsidR="00C67189" w:rsidRDefault="00C67189" w:rsidP="00C67189">
            <w:pPr>
              <w:widowControl/>
              <w:autoSpaceDE/>
              <w:autoSpaceDN/>
              <w:spacing w:after="160" w:line="259" w:lineRule="auto"/>
              <w:jc w:val="center"/>
            </w:pPr>
            <w:r>
              <w:t>1x ano</w:t>
            </w:r>
          </w:p>
        </w:tc>
        <w:tc>
          <w:tcPr>
            <w:tcW w:w="850" w:type="dxa"/>
            <w:vAlign w:val="center"/>
          </w:tcPr>
          <w:p w:rsidR="00C67189" w:rsidRDefault="00C67189" w:rsidP="00C67189">
            <w:pPr>
              <w:widowControl/>
              <w:autoSpaceDE/>
              <w:autoSpaceDN/>
              <w:spacing w:after="160" w:line="259" w:lineRule="auto"/>
              <w:jc w:val="center"/>
            </w:pPr>
            <w:r>
              <w:t>50% visita técnica</w:t>
            </w:r>
          </w:p>
        </w:tc>
        <w:tc>
          <w:tcPr>
            <w:tcW w:w="895" w:type="dxa"/>
            <w:vAlign w:val="center"/>
          </w:tcPr>
          <w:p w:rsidR="00C67189" w:rsidRDefault="00C67189" w:rsidP="00C67189">
            <w:pPr>
              <w:widowControl/>
              <w:autoSpaceDE/>
              <w:autoSpaceDN/>
              <w:spacing w:after="160" w:line="259" w:lineRule="auto"/>
              <w:jc w:val="center"/>
            </w:pPr>
            <w:r>
              <w:t>50% entrega do laudo</w:t>
            </w:r>
          </w:p>
        </w:tc>
        <w:tc>
          <w:tcPr>
            <w:tcW w:w="761" w:type="dxa"/>
            <w:vAlign w:val="center"/>
          </w:tcPr>
          <w:p w:rsidR="00C67189" w:rsidRDefault="00C67189" w:rsidP="00C67189">
            <w:pPr>
              <w:widowControl/>
              <w:autoSpaceDE/>
              <w:autoSpaceDN/>
              <w:spacing w:after="160" w:line="259" w:lineRule="auto"/>
              <w:jc w:val="center"/>
            </w:pPr>
            <w:r>
              <w:t>Visita: 01 dia</w:t>
            </w:r>
          </w:p>
        </w:tc>
        <w:tc>
          <w:tcPr>
            <w:tcW w:w="895" w:type="dxa"/>
            <w:vAlign w:val="center"/>
          </w:tcPr>
          <w:p w:rsidR="00C67189" w:rsidRDefault="00C67189" w:rsidP="00C67189">
            <w:pPr>
              <w:widowControl/>
              <w:autoSpaceDE/>
              <w:autoSpaceDN/>
              <w:spacing w:after="160" w:line="259" w:lineRule="auto"/>
              <w:jc w:val="center"/>
            </w:pPr>
            <w:r>
              <w:t>Laudo: entrega 30 dias após visita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c>
          <w:tcPr>
            <w:tcW w:w="1685" w:type="dxa"/>
            <w:vAlign w:val="center"/>
          </w:tcPr>
          <w:p w:rsidR="00C67189" w:rsidRDefault="00C67189" w:rsidP="00C67189">
            <w:pPr>
              <w:widowControl/>
              <w:autoSpaceDE/>
              <w:autoSpaceDN/>
              <w:spacing w:after="160" w:line="259" w:lineRule="auto"/>
              <w:jc w:val="center"/>
            </w:pPr>
            <w:r>
              <w:t>Exames admissional, periódico, demissional, mudança de função: 48 exames</w:t>
            </w:r>
          </w:p>
        </w:tc>
        <w:tc>
          <w:tcPr>
            <w:tcW w:w="737" w:type="dxa"/>
            <w:vAlign w:val="center"/>
          </w:tcPr>
          <w:p w:rsidR="00C67189" w:rsidRDefault="00C67189" w:rsidP="00C67189">
            <w:pPr>
              <w:widowControl/>
              <w:autoSpaceDE/>
              <w:autoSpaceDN/>
              <w:spacing w:after="160" w:line="259" w:lineRule="auto"/>
              <w:jc w:val="center"/>
            </w:pPr>
            <w:r>
              <w:t>50</w:t>
            </w:r>
          </w:p>
        </w:tc>
        <w:tc>
          <w:tcPr>
            <w:tcW w:w="1484" w:type="dxa"/>
            <w:vAlign w:val="center"/>
          </w:tcPr>
          <w:p w:rsidR="00C67189" w:rsidRDefault="00C67189" w:rsidP="00C67189">
            <w:pPr>
              <w:widowControl/>
              <w:autoSpaceDE/>
              <w:autoSpaceDN/>
              <w:spacing w:after="160" w:line="259" w:lineRule="auto"/>
              <w:jc w:val="center"/>
            </w:pPr>
            <w:r>
              <w:t>Sugestão para 30 empregados</w:t>
            </w:r>
          </w:p>
        </w:tc>
        <w:tc>
          <w:tcPr>
            <w:tcW w:w="1745" w:type="dxa"/>
            <w:gridSpan w:val="2"/>
            <w:vAlign w:val="center"/>
          </w:tcPr>
          <w:p w:rsidR="00C67189" w:rsidRDefault="00C67189" w:rsidP="00C67189">
            <w:pPr>
              <w:widowControl/>
              <w:autoSpaceDE/>
              <w:autoSpaceDN/>
              <w:spacing w:after="160" w:line="259" w:lineRule="auto"/>
              <w:jc w:val="center"/>
            </w:pPr>
            <w:r>
              <w:t>100% em até 02 dias após consultas</w:t>
            </w:r>
          </w:p>
        </w:tc>
        <w:tc>
          <w:tcPr>
            <w:tcW w:w="1656" w:type="dxa"/>
            <w:gridSpan w:val="2"/>
            <w:vAlign w:val="center"/>
          </w:tcPr>
          <w:p w:rsidR="00C67189" w:rsidRDefault="00C67189" w:rsidP="00C67189">
            <w:pPr>
              <w:widowControl/>
              <w:autoSpaceDE/>
              <w:autoSpaceDN/>
              <w:spacing w:after="160" w:line="259" w:lineRule="auto"/>
              <w:jc w:val="center"/>
            </w:pPr>
            <w:r>
              <w:t>Agendamento de data junto a Contratada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c>
          <w:tcPr>
            <w:tcW w:w="1685" w:type="dxa"/>
            <w:vAlign w:val="center"/>
          </w:tcPr>
          <w:p w:rsidR="00C67189" w:rsidRDefault="00C67189" w:rsidP="00C67189">
            <w:pPr>
              <w:widowControl/>
              <w:autoSpaceDE/>
              <w:autoSpaceDN/>
              <w:spacing w:after="160" w:line="259" w:lineRule="auto"/>
              <w:jc w:val="center"/>
            </w:pPr>
            <w:r>
              <w:t>Preenchimento PPP p/ pessoa</w:t>
            </w:r>
          </w:p>
        </w:tc>
        <w:tc>
          <w:tcPr>
            <w:tcW w:w="737" w:type="dxa"/>
            <w:vAlign w:val="center"/>
          </w:tcPr>
          <w:p w:rsidR="00C67189" w:rsidRDefault="00C67189" w:rsidP="00C67189">
            <w:pPr>
              <w:widowControl/>
              <w:autoSpaceDE/>
              <w:autoSpaceDN/>
              <w:spacing w:after="160" w:line="259" w:lineRule="auto"/>
              <w:jc w:val="center"/>
            </w:pPr>
            <w:r>
              <w:t>2</w:t>
            </w:r>
          </w:p>
        </w:tc>
        <w:tc>
          <w:tcPr>
            <w:tcW w:w="1484" w:type="dxa"/>
            <w:vAlign w:val="center"/>
          </w:tcPr>
          <w:p w:rsidR="00C67189" w:rsidRDefault="00C67189" w:rsidP="00C67189">
            <w:pPr>
              <w:widowControl/>
              <w:autoSpaceDE/>
              <w:autoSpaceDN/>
              <w:spacing w:after="160" w:line="259" w:lineRule="auto"/>
              <w:jc w:val="center"/>
            </w:pPr>
            <w:r>
              <w:t>Sugestão para 02 pessoas com perspectiva de aposentadoria</w:t>
            </w:r>
          </w:p>
        </w:tc>
        <w:tc>
          <w:tcPr>
            <w:tcW w:w="1745" w:type="dxa"/>
            <w:gridSpan w:val="2"/>
            <w:vAlign w:val="center"/>
          </w:tcPr>
          <w:p w:rsidR="00C67189" w:rsidRDefault="00C67189" w:rsidP="00C67189">
            <w:pPr>
              <w:widowControl/>
              <w:autoSpaceDE/>
              <w:autoSpaceDN/>
              <w:spacing w:after="160" w:line="259" w:lineRule="auto"/>
              <w:jc w:val="center"/>
            </w:pPr>
            <w:r>
              <w:t>100% em até 02 dias após preenchimento de perfil</w:t>
            </w:r>
          </w:p>
        </w:tc>
        <w:tc>
          <w:tcPr>
            <w:tcW w:w="1656" w:type="dxa"/>
            <w:gridSpan w:val="2"/>
            <w:vAlign w:val="center"/>
          </w:tcPr>
          <w:p w:rsidR="00C67189" w:rsidRDefault="00C67189" w:rsidP="00C67189">
            <w:pPr>
              <w:widowControl/>
              <w:autoSpaceDE/>
              <w:autoSpaceDN/>
              <w:spacing w:after="160" w:line="259" w:lineRule="auto"/>
              <w:jc w:val="center"/>
            </w:pPr>
            <w:r>
              <w:t>Agendamento de data junto a Contratada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rPr>
          <w:trHeight w:val="1466"/>
        </w:trPr>
        <w:tc>
          <w:tcPr>
            <w:tcW w:w="1685" w:type="dxa"/>
            <w:vAlign w:val="center"/>
          </w:tcPr>
          <w:p w:rsidR="00C67189" w:rsidRDefault="00C67189" w:rsidP="00C67189">
            <w:pPr>
              <w:widowControl/>
              <w:autoSpaceDE/>
              <w:autoSpaceDN/>
              <w:spacing w:after="160" w:line="259" w:lineRule="auto"/>
              <w:jc w:val="center"/>
            </w:pPr>
            <w:r>
              <w:t>LTCAT</w:t>
            </w:r>
          </w:p>
        </w:tc>
        <w:tc>
          <w:tcPr>
            <w:tcW w:w="737" w:type="dxa"/>
            <w:vAlign w:val="center"/>
          </w:tcPr>
          <w:p w:rsidR="00C67189" w:rsidRDefault="00C67189" w:rsidP="00C67189">
            <w:pPr>
              <w:widowControl/>
              <w:autoSpaceDE/>
              <w:autoSpaceDN/>
              <w:spacing w:after="160" w:line="259" w:lineRule="auto"/>
              <w:jc w:val="center"/>
            </w:pPr>
            <w:r>
              <w:t>2</w:t>
            </w:r>
          </w:p>
        </w:tc>
        <w:tc>
          <w:tcPr>
            <w:tcW w:w="1484" w:type="dxa"/>
            <w:vAlign w:val="center"/>
          </w:tcPr>
          <w:p w:rsidR="00C67189" w:rsidRDefault="00C67189" w:rsidP="00C67189">
            <w:pPr>
              <w:widowControl/>
              <w:autoSpaceDE/>
              <w:autoSpaceDN/>
              <w:spacing w:after="160" w:line="259" w:lineRule="auto"/>
              <w:jc w:val="center"/>
            </w:pPr>
            <w:r>
              <w:t>Sugestão para 02 pessoas com perspectiva de aposentadoria</w:t>
            </w:r>
          </w:p>
        </w:tc>
        <w:tc>
          <w:tcPr>
            <w:tcW w:w="1745" w:type="dxa"/>
            <w:gridSpan w:val="2"/>
            <w:vAlign w:val="center"/>
          </w:tcPr>
          <w:p w:rsidR="00C67189" w:rsidRDefault="00C67189" w:rsidP="00C67189">
            <w:pPr>
              <w:widowControl/>
              <w:autoSpaceDE/>
              <w:autoSpaceDN/>
              <w:spacing w:after="160" w:line="259" w:lineRule="auto"/>
              <w:jc w:val="center"/>
            </w:pPr>
            <w:r>
              <w:t>100% em até 02 dias após preenchimento de perfil</w:t>
            </w:r>
          </w:p>
        </w:tc>
        <w:tc>
          <w:tcPr>
            <w:tcW w:w="1656" w:type="dxa"/>
            <w:gridSpan w:val="2"/>
            <w:vAlign w:val="center"/>
          </w:tcPr>
          <w:p w:rsidR="00C67189" w:rsidRDefault="00C67189" w:rsidP="00C67189">
            <w:pPr>
              <w:widowControl/>
              <w:autoSpaceDE/>
              <w:autoSpaceDN/>
              <w:spacing w:after="160" w:line="259" w:lineRule="auto"/>
              <w:jc w:val="center"/>
            </w:pPr>
            <w:r>
              <w:t>Agendamento de data junto a Contratada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c>
          <w:tcPr>
            <w:tcW w:w="1685" w:type="dxa"/>
            <w:vAlign w:val="center"/>
          </w:tcPr>
          <w:p w:rsidR="00C67189" w:rsidRDefault="00C67189" w:rsidP="00C67189">
            <w:pPr>
              <w:widowControl/>
              <w:autoSpaceDE/>
              <w:autoSpaceDN/>
              <w:spacing w:after="160" w:line="259" w:lineRule="auto"/>
              <w:jc w:val="center"/>
            </w:pPr>
            <w:r>
              <w:t>Visita médica na sede da Contratante em Florianópolis/SC para realizar consultas periódicas</w:t>
            </w:r>
          </w:p>
        </w:tc>
        <w:tc>
          <w:tcPr>
            <w:tcW w:w="737" w:type="dxa"/>
            <w:vAlign w:val="center"/>
          </w:tcPr>
          <w:p w:rsidR="00C67189" w:rsidRDefault="00C67189" w:rsidP="00C67189">
            <w:pPr>
              <w:widowControl/>
              <w:autoSpaceDE/>
              <w:autoSpaceDN/>
              <w:spacing w:after="160" w:line="259" w:lineRule="auto"/>
              <w:jc w:val="center"/>
            </w:pPr>
            <w:r>
              <w:t>1</w:t>
            </w:r>
          </w:p>
        </w:tc>
        <w:tc>
          <w:tcPr>
            <w:tcW w:w="1484" w:type="dxa"/>
            <w:vAlign w:val="center"/>
          </w:tcPr>
          <w:p w:rsidR="00C67189" w:rsidRDefault="00C67189" w:rsidP="00C67189">
            <w:pPr>
              <w:widowControl/>
              <w:autoSpaceDE/>
              <w:autoSpaceDN/>
              <w:spacing w:after="160" w:line="259" w:lineRule="auto"/>
              <w:jc w:val="center"/>
            </w:pPr>
            <w:r>
              <w:t>1x ano</w:t>
            </w:r>
          </w:p>
        </w:tc>
        <w:tc>
          <w:tcPr>
            <w:tcW w:w="1745" w:type="dxa"/>
            <w:gridSpan w:val="2"/>
            <w:vAlign w:val="center"/>
          </w:tcPr>
          <w:p w:rsidR="00C67189" w:rsidRDefault="00C67189" w:rsidP="00C67189">
            <w:pPr>
              <w:widowControl/>
              <w:autoSpaceDE/>
              <w:autoSpaceDN/>
              <w:spacing w:after="160" w:line="259" w:lineRule="auto"/>
              <w:jc w:val="center"/>
            </w:pPr>
            <w:r>
              <w:t>100% em até 02 dias após visita para consultas</w:t>
            </w:r>
          </w:p>
        </w:tc>
        <w:tc>
          <w:tcPr>
            <w:tcW w:w="1656" w:type="dxa"/>
            <w:gridSpan w:val="2"/>
            <w:vAlign w:val="center"/>
          </w:tcPr>
          <w:p w:rsidR="00C67189" w:rsidRDefault="00C67189" w:rsidP="00C67189">
            <w:pPr>
              <w:widowControl/>
              <w:autoSpaceDE/>
              <w:autoSpaceDN/>
              <w:spacing w:after="160" w:line="259" w:lineRule="auto"/>
              <w:jc w:val="center"/>
            </w:pPr>
            <w:r>
              <w:t>Agendamento de data junto a Contratada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c>
          <w:tcPr>
            <w:tcW w:w="1685" w:type="dxa"/>
            <w:vAlign w:val="center"/>
          </w:tcPr>
          <w:p w:rsidR="00C67189" w:rsidRDefault="00C67189" w:rsidP="00C67189">
            <w:pPr>
              <w:widowControl/>
              <w:autoSpaceDE/>
              <w:autoSpaceDN/>
              <w:spacing w:after="160" w:line="259" w:lineRule="auto"/>
              <w:jc w:val="center"/>
            </w:pPr>
            <w:r>
              <w:t>Visita médica na sede da filial da Contratante em Laguna/SC para realizar consultas periódicas</w:t>
            </w:r>
          </w:p>
        </w:tc>
        <w:tc>
          <w:tcPr>
            <w:tcW w:w="737" w:type="dxa"/>
            <w:vAlign w:val="center"/>
          </w:tcPr>
          <w:p w:rsidR="00C67189" w:rsidRDefault="00C67189" w:rsidP="00C67189">
            <w:pPr>
              <w:widowControl/>
              <w:autoSpaceDE/>
              <w:autoSpaceDN/>
              <w:spacing w:after="160" w:line="259" w:lineRule="auto"/>
              <w:jc w:val="center"/>
            </w:pPr>
            <w:r>
              <w:t>1</w:t>
            </w:r>
          </w:p>
        </w:tc>
        <w:tc>
          <w:tcPr>
            <w:tcW w:w="1484" w:type="dxa"/>
            <w:vAlign w:val="center"/>
          </w:tcPr>
          <w:p w:rsidR="00C67189" w:rsidRDefault="00C67189" w:rsidP="00C67189">
            <w:pPr>
              <w:widowControl/>
              <w:autoSpaceDE/>
              <w:autoSpaceDN/>
              <w:spacing w:after="160" w:line="259" w:lineRule="auto"/>
              <w:jc w:val="center"/>
            </w:pPr>
            <w:r>
              <w:t>1x ano</w:t>
            </w:r>
          </w:p>
        </w:tc>
        <w:tc>
          <w:tcPr>
            <w:tcW w:w="1745" w:type="dxa"/>
            <w:gridSpan w:val="2"/>
            <w:vAlign w:val="center"/>
          </w:tcPr>
          <w:p w:rsidR="00C67189" w:rsidRDefault="00C67189" w:rsidP="00C67189">
            <w:pPr>
              <w:widowControl/>
              <w:autoSpaceDE/>
              <w:autoSpaceDN/>
              <w:spacing w:after="160" w:line="259" w:lineRule="auto"/>
              <w:jc w:val="center"/>
            </w:pPr>
            <w:r>
              <w:t>100% em até 02 dias após visita para consultas</w:t>
            </w:r>
          </w:p>
        </w:tc>
        <w:tc>
          <w:tcPr>
            <w:tcW w:w="1656" w:type="dxa"/>
            <w:gridSpan w:val="2"/>
            <w:vAlign w:val="center"/>
          </w:tcPr>
          <w:p w:rsidR="00C67189" w:rsidRDefault="00C67189" w:rsidP="00C67189">
            <w:pPr>
              <w:widowControl/>
              <w:autoSpaceDE/>
              <w:autoSpaceDN/>
              <w:spacing w:after="160" w:line="259" w:lineRule="auto"/>
              <w:jc w:val="center"/>
            </w:pPr>
            <w:r>
              <w:t>Agendamento de data junto a Contratada</w:t>
            </w:r>
          </w:p>
        </w:tc>
        <w:tc>
          <w:tcPr>
            <w:tcW w:w="972" w:type="dxa"/>
            <w:vAlign w:val="center"/>
          </w:tcPr>
          <w:p w:rsidR="00C67189" w:rsidRDefault="00C67189" w:rsidP="00C67189">
            <w:pPr>
              <w:widowControl/>
              <w:autoSpaceDE/>
              <w:autoSpaceDN/>
              <w:spacing w:after="160" w:line="259" w:lineRule="auto"/>
              <w:jc w:val="center"/>
            </w:pPr>
          </w:p>
        </w:tc>
        <w:tc>
          <w:tcPr>
            <w:tcW w:w="1117" w:type="dxa"/>
            <w:vAlign w:val="center"/>
          </w:tcPr>
          <w:p w:rsidR="00C67189" w:rsidRDefault="00C67189" w:rsidP="00C67189">
            <w:pPr>
              <w:widowControl/>
              <w:autoSpaceDE/>
              <w:autoSpaceDN/>
              <w:spacing w:after="160" w:line="259" w:lineRule="auto"/>
              <w:jc w:val="center"/>
            </w:pPr>
          </w:p>
        </w:tc>
      </w:tr>
      <w:tr w:rsidR="00C67189" w:rsidTr="00F43C5C">
        <w:tc>
          <w:tcPr>
            <w:tcW w:w="1685" w:type="dxa"/>
            <w:vAlign w:val="center"/>
          </w:tcPr>
          <w:p w:rsidR="00C67189" w:rsidRPr="00C67189" w:rsidRDefault="00C67189" w:rsidP="00F43C5C">
            <w:pPr>
              <w:widowControl/>
              <w:autoSpaceDE/>
              <w:autoSpaceDN/>
              <w:spacing w:after="160" w:line="259" w:lineRule="auto"/>
              <w:jc w:val="center"/>
              <w:rPr>
                <w:b/>
              </w:rPr>
            </w:pPr>
            <w:r w:rsidRPr="00F43C5C">
              <w:rPr>
                <w:b/>
                <w:sz w:val="22"/>
              </w:rPr>
              <w:t>Total</w:t>
            </w:r>
          </w:p>
        </w:tc>
        <w:tc>
          <w:tcPr>
            <w:tcW w:w="7711" w:type="dxa"/>
            <w:gridSpan w:val="8"/>
            <w:vAlign w:val="center"/>
          </w:tcPr>
          <w:p w:rsidR="00C67189" w:rsidRDefault="00C67189" w:rsidP="00C67189">
            <w:pPr>
              <w:widowControl/>
              <w:autoSpaceDE/>
              <w:autoSpaceDN/>
              <w:spacing w:after="160" w:line="259" w:lineRule="auto"/>
              <w:jc w:val="center"/>
            </w:pPr>
          </w:p>
        </w:tc>
      </w:tr>
    </w:tbl>
    <w:p w:rsidR="000A20BA" w:rsidRPr="00E674A0" w:rsidRDefault="000A20BA" w:rsidP="00F43C5C">
      <w:pPr>
        <w:widowControl/>
        <w:autoSpaceDE/>
        <w:autoSpaceDN/>
        <w:spacing w:after="160" w:line="259" w:lineRule="auto"/>
      </w:pPr>
    </w:p>
    <w:sectPr w:rsidR="000A20BA" w:rsidRPr="00E674A0" w:rsidSect="00F43C5C">
      <w:headerReference w:type="default" r:id="rId7"/>
      <w:footerReference w:type="default" r:id="rId8"/>
      <w:pgSz w:w="11900" w:h="16840"/>
      <w:pgMar w:top="1843" w:right="1120" w:bottom="1000" w:left="1600" w:header="609" w:footer="8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67" w:rsidRDefault="00026A67" w:rsidP="00DC4FC8">
      <w:r>
        <w:separator/>
      </w:r>
    </w:p>
  </w:endnote>
  <w:endnote w:type="continuationSeparator" w:id="0">
    <w:p w:rsidR="00026A67" w:rsidRDefault="00026A67"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67" w:rsidRDefault="00026A67" w:rsidP="00DC4FC8">
      <w:r>
        <w:separator/>
      </w:r>
    </w:p>
  </w:footnote>
  <w:footnote w:type="continuationSeparator" w:id="0">
    <w:p w:rsidR="00026A67" w:rsidRDefault="00026A67"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2">
    <w:nsid w:val="3A2613BB"/>
    <w:multiLevelType w:val="multilevel"/>
    <w:tmpl w:val="E432D878"/>
    <w:lvl w:ilvl="0">
      <w:start w:val="1"/>
      <w:numFmt w:val="decimal"/>
      <w:lvlText w:val="%1."/>
      <w:lvlJc w:val="left"/>
      <w:pPr>
        <w:ind w:left="324" w:hanging="224"/>
      </w:pPr>
      <w:rPr>
        <w:rFonts w:ascii="Arial" w:eastAsia="Arial" w:hAnsi="Arial" w:cs="Arial" w:hint="default"/>
        <w:b/>
        <w:bCs/>
        <w:spacing w:val="-1"/>
        <w:w w:val="99"/>
        <w:sz w:val="20"/>
        <w:szCs w:val="20"/>
        <w:lang w:val="pt-PT" w:eastAsia="en-US" w:bidi="ar-SA"/>
      </w:rPr>
    </w:lvl>
    <w:lvl w:ilvl="1">
      <w:start w:val="1"/>
      <w:numFmt w:val="decimal"/>
      <w:lvlText w:val="%1.%2."/>
      <w:lvlJc w:val="left"/>
      <w:pPr>
        <w:ind w:left="243" w:hanging="444"/>
      </w:pPr>
      <w:rPr>
        <w:rFonts w:ascii="Arial" w:eastAsia="Arial" w:hAnsi="Arial" w:cs="Arial" w:hint="default"/>
        <w:b/>
        <w:bCs/>
        <w:spacing w:val="-1"/>
        <w:w w:val="99"/>
        <w:sz w:val="20"/>
        <w:szCs w:val="20"/>
        <w:lang w:val="pt-PT" w:eastAsia="en-US" w:bidi="ar-SA"/>
      </w:rPr>
    </w:lvl>
    <w:lvl w:ilvl="2">
      <w:start w:val="1"/>
      <w:numFmt w:val="decimal"/>
      <w:lvlText w:val="%1.%2.%3."/>
      <w:lvlJc w:val="left"/>
      <w:pPr>
        <w:ind w:left="780" w:hanging="612"/>
      </w:pPr>
      <w:rPr>
        <w:rFonts w:ascii="Arial" w:eastAsia="Arial" w:hAnsi="Arial" w:cs="Arial" w:hint="default"/>
        <w:b/>
        <w:bCs/>
        <w:spacing w:val="-1"/>
        <w:w w:val="99"/>
        <w:sz w:val="20"/>
        <w:szCs w:val="20"/>
        <w:lang w:val="pt-PT" w:eastAsia="en-US" w:bidi="ar-SA"/>
      </w:rPr>
    </w:lvl>
    <w:lvl w:ilvl="3">
      <w:numFmt w:val="bullet"/>
      <w:lvlText w:val=""/>
      <w:lvlJc w:val="left"/>
      <w:pPr>
        <w:ind w:left="1738" w:hanging="360"/>
      </w:pPr>
      <w:rPr>
        <w:rFonts w:ascii="Symbol" w:eastAsia="Symbol" w:hAnsi="Symbol" w:cs="Symbol" w:hint="default"/>
        <w:w w:val="99"/>
        <w:sz w:val="20"/>
        <w:szCs w:val="20"/>
        <w:lang w:val="pt-PT" w:eastAsia="en-US" w:bidi="ar-SA"/>
      </w:rPr>
    </w:lvl>
    <w:lvl w:ilvl="4">
      <w:numFmt w:val="bullet"/>
      <w:lvlText w:val="•"/>
      <w:lvlJc w:val="left"/>
      <w:pPr>
        <w:ind w:left="1740" w:hanging="360"/>
      </w:pPr>
      <w:rPr>
        <w:rFonts w:hint="default"/>
        <w:lang w:val="pt-PT" w:eastAsia="en-US" w:bidi="ar-SA"/>
      </w:rPr>
    </w:lvl>
    <w:lvl w:ilvl="5">
      <w:numFmt w:val="bullet"/>
      <w:lvlText w:val="•"/>
      <w:lvlJc w:val="left"/>
      <w:pPr>
        <w:ind w:left="2980" w:hanging="360"/>
      </w:pPr>
      <w:rPr>
        <w:rFonts w:hint="default"/>
        <w:lang w:val="pt-PT" w:eastAsia="en-US" w:bidi="ar-SA"/>
      </w:rPr>
    </w:lvl>
    <w:lvl w:ilvl="6">
      <w:numFmt w:val="bullet"/>
      <w:lvlText w:val="•"/>
      <w:lvlJc w:val="left"/>
      <w:pPr>
        <w:ind w:left="4220" w:hanging="360"/>
      </w:pPr>
      <w:rPr>
        <w:rFonts w:hint="default"/>
        <w:lang w:val="pt-PT" w:eastAsia="en-US" w:bidi="ar-SA"/>
      </w:rPr>
    </w:lvl>
    <w:lvl w:ilvl="7">
      <w:numFmt w:val="bullet"/>
      <w:lvlText w:val="•"/>
      <w:lvlJc w:val="left"/>
      <w:pPr>
        <w:ind w:left="5460" w:hanging="360"/>
      </w:pPr>
      <w:rPr>
        <w:rFonts w:hint="default"/>
        <w:lang w:val="pt-PT" w:eastAsia="en-US" w:bidi="ar-SA"/>
      </w:rPr>
    </w:lvl>
    <w:lvl w:ilvl="8">
      <w:numFmt w:val="bullet"/>
      <w:lvlText w:val="•"/>
      <w:lvlJc w:val="left"/>
      <w:pPr>
        <w:ind w:left="6700" w:hanging="360"/>
      </w:pPr>
      <w:rPr>
        <w:rFonts w:hint="default"/>
        <w:lang w:val="pt-PT" w:eastAsia="en-US" w:bidi="ar-SA"/>
      </w:rPr>
    </w:lvl>
  </w:abstractNum>
  <w:abstractNum w:abstractNumId="3">
    <w:nsid w:val="432C21B2"/>
    <w:multiLevelType w:val="hybridMultilevel"/>
    <w:tmpl w:val="B1F80D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A42D14"/>
    <w:multiLevelType w:val="multilevel"/>
    <w:tmpl w:val="136EC296"/>
    <w:lvl w:ilvl="0">
      <w:start w:val="2"/>
      <w:numFmt w:val="decimal"/>
      <w:lvlText w:val="%1"/>
      <w:lvlJc w:val="left"/>
      <w:pPr>
        <w:ind w:left="639" w:hanging="612"/>
      </w:pPr>
      <w:rPr>
        <w:rFonts w:hint="default"/>
        <w:lang w:val="pt-PT" w:eastAsia="en-US" w:bidi="ar-SA"/>
      </w:rPr>
    </w:lvl>
    <w:lvl w:ilvl="1">
      <w:start w:val="1"/>
      <w:numFmt w:val="decimal"/>
      <w:lvlText w:val="%1.%2"/>
      <w:lvlJc w:val="left"/>
      <w:pPr>
        <w:ind w:left="639" w:hanging="612"/>
      </w:pPr>
      <w:rPr>
        <w:rFonts w:hint="default"/>
        <w:lang w:val="pt-PT" w:eastAsia="en-US" w:bidi="ar-SA"/>
      </w:rPr>
    </w:lvl>
    <w:lvl w:ilvl="2">
      <w:start w:val="1"/>
      <w:numFmt w:val="decimal"/>
      <w:lvlText w:val="%1.%2.%3."/>
      <w:lvlJc w:val="left"/>
      <w:pPr>
        <w:ind w:left="639" w:hanging="612"/>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1589" w:hanging="780"/>
        <w:jc w:val="right"/>
      </w:pPr>
      <w:rPr>
        <w:rFonts w:ascii="Arial" w:eastAsia="Arial" w:hAnsi="Arial" w:cs="Arial" w:hint="default"/>
        <w:b/>
        <w:bCs/>
        <w:spacing w:val="-1"/>
        <w:w w:val="99"/>
        <w:sz w:val="20"/>
        <w:szCs w:val="20"/>
        <w:lang w:val="pt-PT" w:eastAsia="en-US" w:bidi="ar-SA"/>
      </w:rPr>
    </w:lvl>
    <w:lvl w:ilvl="4">
      <w:numFmt w:val="bullet"/>
      <w:lvlText w:val="•"/>
      <w:lvlJc w:val="left"/>
      <w:pPr>
        <w:ind w:left="4113" w:hanging="780"/>
      </w:pPr>
      <w:rPr>
        <w:rFonts w:hint="default"/>
        <w:lang w:val="pt-PT" w:eastAsia="en-US" w:bidi="ar-SA"/>
      </w:rPr>
    </w:lvl>
    <w:lvl w:ilvl="5">
      <w:numFmt w:val="bullet"/>
      <w:lvlText w:val="•"/>
      <w:lvlJc w:val="left"/>
      <w:pPr>
        <w:ind w:left="4957" w:hanging="780"/>
      </w:pPr>
      <w:rPr>
        <w:rFonts w:hint="default"/>
        <w:lang w:val="pt-PT" w:eastAsia="en-US" w:bidi="ar-SA"/>
      </w:rPr>
    </w:lvl>
    <w:lvl w:ilvl="6">
      <w:numFmt w:val="bullet"/>
      <w:lvlText w:val="•"/>
      <w:lvlJc w:val="left"/>
      <w:pPr>
        <w:ind w:left="5802" w:hanging="780"/>
      </w:pPr>
      <w:rPr>
        <w:rFonts w:hint="default"/>
        <w:lang w:val="pt-PT" w:eastAsia="en-US" w:bidi="ar-SA"/>
      </w:rPr>
    </w:lvl>
    <w:lvl w:ilvl="7">
      <w:numFmt w:val="bullet"/>
      <w:lvlText w:val="•"/>
      <w:lvlJc w:val="left"/>
      <w:pPr>
        <w:ind w:left="6646" w:hanging="780"/>
      </w:pPr>
      <w:rPr>
        <w:rFonts w:hint="default"/>
        <w:lang w:val="pt-PT" w:eastAsia="en-US" w:bidi="ar-SA"/>
      </w:rPr>
    </w:lvl>
    <w:lvl w:ilvl="8">
      <w:numFmt w:val="bullet"/>
      <w:lvlText w:val="•"/>
      <w:lvlJc w:val="left"/>
      <w:pPr>
        <w:ind w:left="7491" w:hanging="780"/>
      </w:pPr>
      <w:rPr>
        <w:rFonts w:hint="default"/>
        <w:lang w:val="pt-PT" w:eastAsia="en-US" w:bidi="ar-SA"/>
      </w:rPr>
    </w:lvl>
  </w:abstractNum>
  <w:abstractNum w:abstractNumId="5">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6">
    <w:nsid w:val="73234C8D"/>
    <w:multiLevelType w:val="hybridMultilevel"/>
    <w:tmpl w:val="7744D61C"/>
    <w:lvl w:ilvl="0" w:tplc="AB7C5994">
      <w:start w:val="1"/>
      <w:numFmt w:val="decimal"/>
      <w:lvlText w:val="1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E3167E"/>
    <w:rsid w:val="0000017C"/>
    <w:rsid w:val="00001DF9"/>
    <w:rsid w:val="0000327B"/>
    <w:rsid w:val="000059EC"/>
    <w:rsid w:val="00007DCA"/>
    <w:rsid w:val="000108CD"/>
    <w:rsid w:val="00015F1B"/>
    <w:rsid w:val="000264BB"/>
    <w:rsid w:val="00026991"/>
    <w:rsid w:val="00026A67"/>
    <w:rsid w:val="000423DC"/>
    <w:rsid w:val="000479F7"/>
    <w:rsid w:val="00070416"/>
    <w:rsid w:val="000752F5"/>
    <w:rsid w:val="00077955"/>
    <w:rsid w:val="00082693"/>
    <w:rsid w:val="00092CA0"/>
    <w:rsid w:val="000A1F7D"/>
    <w:rsid w:val="000A20BA"/>
    <w:rsid w:val="000A49BD"/>
    <w:rsid w:val="000B20D8"/>
    <w:rsid w:val="000C2BC6"/>
    <w:rsid w:val="000C4315"/>
    <w:rsid w:val="000C4AC9"/>
    <w:rsid w:val="000D371B"/>
    <w:rsid w:val="000D546D"/>
    <w:rsid w:val="000E5E8E"/>
    <w:rsid w:val="000F0CA6"/>
    <w:rsid w:val="000F5E88"/>
    <w:rsid w:val="000F734D"/>
    <w:rsid w:val="00101357"/>
    <w:rsid w:val="00102FB1"/>
    <w:rsid w:val="0010511C"/>
    <w:rsid w:val="00106CB3"/>
    <w:rsid w:val="0011532C"/>
    <w:rsid w:val="00125432"/>
    <w:rsid w:val="001265BE"/>
    <w:rsid w:val="00132349"/>
    <w:rsid w:val="00132A27"/>
    <w:rsid w:val="00143128"/>
    <w:rsid w:val="00155FE8"/>
    <w:rsid w:val="00160704"/>
    <w:rsid w:val="00162A4C"/>
    <w:rsid w:val="00164557"/>
    <w:rsid w:val="001647BA"/>
    <w:rsid w:val="00164A6F"/>
    <w:rsid w:val="00164EFE"/>
    <w:rsid w:val="00166705"/>
    <w:rsid w:val="00175B64"/>
    <w:rsid w:val="00182889"/>
    <w:rsid w:val="00193D96"/>
    <w:rsid w:val="00195BB1"/>
    <w:rsid w:val="001B21C3"/>
    <w:rsid w:val="001B5438"/>
    <w:rsid w:val="001B7790"/>
    <w:rsid w:val="001C29EB"/>
    <w:rsid w:val="001C3A21"/>
    <w:rsid w:val="001E5BFA"/>
    <w:rsid w:val="001F5CF4"/>
    <w:rsid w:val="00201806"/>
    <w:rsid w:val="00202713"/>
    <w:rsid w:val="0020317A"/>
    <w:rsid w:val="002266F5"/>
    <w:rsid w:val="002305F5"/>
    <w:rsid w:val="00243B1E"/>
    <w:rsid w:val="00244AE8"/>
    <w:rsid w:val="0025447A"/>
    <w:rsid w:val="002558CF"/>
    <w:rsid w:val="00257F58"/>
    <w:rsid w:val="0026437F"/>
    <w:rsid w:val="00264E20"/>
    <w:rsid w:val="002660FF"/>
    <w:rsid w:val="00266597"/>
    <w:rsid w:val="00270665"/>
    <w:rsid w:val="00273B69"/>
    <w:rsid w:val="00285B0B"/>
    <w:rsid w:val="002974B2"/>
    <w:rsid w:val="002A51C1"/>
    <w:rsid w:val="002B10AD"/>
    <w:rsid w:val="002B571E"/>
    <w:rsid w:val="002C05A0"/>
    <w:rsid w:val="002C682F"/>
    <w:rsid w:val="002D2802"/>
    <w:rsid w:val="002F356E"/>
    <w:rsid w:val="00303E22"/>
    <w:rsid w:val="00305E40"/>
    <w:rsid w:val="003110B6"/>
    <w:rsid w:val="00314BC4"/>
    <w:rsid w:val="00332665"/>
    <w:rsid w:val="00373FF0"/>
    <w:rsid w:val="00377FAD"/>
    <w:rsid w:val="00393ACA"/>
    <w:rsid w:val="00395A88"/>
    <w:rsid w:val="003A5A3B"/>
    <w:rsid w:val="003D235E"/>
    <w:rsid w:val="003D4B7D"/>
    <w:rsid w:val="003E7DCF"/>
    <w:rsid w:val="003F2F0B"/>
    <w:rsid w:val="003F639A"/>
    <w:rsid w:val="00400E40"/>
    <w:rsid w:val="004023C8"/>
    <w:rsid w:val="004024A8"/>
    <w:rsid w:val="004074A7"/>
    <w:rsid w:val="004112C3"/>
    <w:rsid w:val="00417F40"/>
    <w:rsid w:val="0042070E"/>
    <w:rsid w:val="00433325"/>
    <w:rsid w:val="004422EB"/>
    <w:rsid w:val="00451827"/>
    <w:rsid w:val="00457C40"/>
    <w:rsid w:val="00461614"/>
    <w:rsid w:val="00462E62"/>
    <w:rsid w:val="004651F7"/>
    <w:rsid w:val="00466AAF"/>
    <w:rsid w:val="004808B2"/>
    <w:rsid w:val="004817A5"/>
    <w:rsid w:val="00486F96"/>
    <w:rsid w:val="00486F9D"/>
    <w:rsid w:val="004938E2"/>
    <w:rsid w:val="00493A50"/>
    <w:rsid w:val="004A538A"/>
    <w:rsid w:val="004B0623"/>
    <w:rsid w:val="004B3935"/>
    <w:rsid w:val="004B4401"/>
    <w:rsid w:val="004C64E1"/>
    <w:rsid w:val="004D3D6E"/>
    <w:rsid w:val="004E5D9D"/>
    <w:rsid w:val="00504549"/>
    <w:rsid w:val="005053E4"/>
    <w:rsid w:val="00505425"/>
    <w:rsid w:val="0050587D"/>
    <w:rsid w:val="00507127"/>
    <w:rsid w:val="005106EB"/>
    <w:rsid w:val="0051359A"/>
    <w:rsid w:val="00517BA8"/>
    <w:rsid w:val="00522A45"/>
    <w:rsid w:val="00525657"/>
    <w:rsid w:val="00531E20"/>
    <w:rsid w:val="005447D2"/>
    <w:rsid w:val="00545205"/>
    <w:rsid w:val="0054627E"/>
    <w:rsid w:val="005463BC"/>
    <w:rsid w:val="00553492"/>
    <w:rsid w:val="00571E81"/>
    <w:rsid w:val="0057291B"/>
    <w:rsid w:val="00577685"/>
    <w:rsid w:val="00584E3D"/>
    <w:rsid w:val="00585665"/>
    <w:rsid w:val="00595D3C"/>
    <w:rsid w:val="005A45C9"/>
    <w:rsid w:val="005A610D"/>
    <w:rsid w:val="005B0FC0"/>
    <w:rsid w:val="005B1043"/>
    <w:rsid w:val="005C24AB"/>
    <w:rsid w:val="005C58AE"/>
    <w:rsid w:val="005E0FF2"/>
    <w:rsid w:val="005E7252"/>
    <w:rsid w:val="005E79AA"/>
    <w:rsid w:val="005F47F3"/>
    <w:rsid w:val="005F5A58"/>
    <w:rsid w:val="00603E16"/>
    <w:rsid w:val="00622226"/>
    <w:rsid w:val="0062503E"/>
    <w:rsid w:val="0062630C"/>
    <w:rsid w:val="00627045"/>
    <w:rsid w:val="00640F7A"/>
    <w:rsid w:val="006469D0"/>
    <w:rsid w:val="0065096F"/>
    <w:rsid w:val="00665EA3"/>
    <w:rsid w:val="00681D5A"/>
    <w:rsid w:val="00690A88"/>
    <w:rsid w:val="00690BA2"/>
    <w:rsid w:val="00694689"/>
    <w:rsid w:val="00695010"/>
    <w:rsid w:val="006A1EEC"/>
    <w:rsid w:val="006C2027"/>
    <w:rsid w:val="006C5B0D"/>
    <w:rsid w:val="006D5DAA"/>
    <w:rsid w:val="006E6206"/>
    <w:rsid w:val="006F0072"/>
    <w:rsid w:val="006F7A32"/>
    <w:rsid w:val="00702F6A"/>
    <w:rsid w:val="0071154D"/>
    <w:rsid w:val="00713A01"/>
    <w:rsid w:val="00717FBD"/>
    <w:rsid w:val="007211DB"/>
    <w:rsid w:val="007250A2"/>
    <w:rsid w:val="007427BE"/>
    <w:rsid w:val="007475A9"/>
    <w:rsid w:val="00756745"/>
    <w:rsid w:val="00764B95"/>
    <w:rsid w:val="00765A48"/>
    <w:rsid w:val="00771356"/>
    <w:rsid w:val="00772441"/>
    <w:rsid w:val="00772752"/>
    <w:rsid w:val="00775608"/>
    <w:rsid w:val="00791538"/>
    <w:rsid w:val="007955BE"/>
    <w:rsid w:val="00797DD9"/>
    <w:rsid w:val="007A212D"/>
    <w:rsid w:val="007A3A05"/>
    <w:rsid w:val="007A4003"/>
    <w:rsid w:val="007C2548"/>
    <w:rsid w:val="007C4376"/>
    <w:rsid w:val="007C5044"/>
    <w:rsid w:val="007C58D9"/>
    <w:rsid w:val="007C7809"/>
    <w:rsid w:val="007C7F6E"/>
    <w:rsid w:val="007E20B3"/>
    <w:rsid w:val="007E5BEA"/>
    <w:rsid w:val="007F1335"/>
    <w:rsid w:val="007F7839"/>
    <w:rsid w:val="00801F4F"/>
    <w:rsid w:val="00805964"/>
    <w:rsid w:val="00811480"/>
    <w:rsid w:val="008150C5"/>
    <w:rsid w:val="0081797D"/>
    <w:rsid w:val="00823474"/>
    <w:rsid w:val="00827771"/>
    <w:rsid w:val="00827E05"/>
    <w:rsid w:val="00835F07"/>
    <w:rsid w:val="008401B2"/>
    <w:rsid w:val="00845360"/>
    <w:rsid w:val="0084763E"/>
    <w:rsid w:val="008531CE"/>
    <w:rsid w:val="00863E33"/>
    <w:rsid w:val="0087482D"/>
    <w:rsid w:val="00874C61"/>
    <w:rsid w:val="008769B3"/>
    <w:rsid w:val="00876B33"/>
    <w:rsid w:val="00876DA7"/>
    <w:rsid w:val="008844F7"/>
    <w:rsid w:val="008875E8"/>
    <w:rsid w:val="00887760"/>
    <w:rsid w:val="008938B9"/>
    <w:rsid w:val="008A32EB"/>
    <w:rsid w:val="008A5191"/>
    <w:rsid w:val="008A6F21"/>
    <w:rsid w:val="008C3458"/>
    <w:rsid w:val="008D1E86"/>
    <w:rsid w:val="008E42DD"/>
    <w:rsid w:val="008E7AA6"/>
    <w:rsid w:val="00923151"/>
    <w:rsid w:val="00961420"/>
    <w:rsid w:val="00962BB3"/>
    <w:rsid w:val="00963084"/>
    <w:rsid w:val="009678FF"/>
    <w:rsid w:val="009702EB"/>
    <w:rsid w:val="0097341F"/>
    <w:rsid w:val="00977248"/>
    <w:rsid w:val="009808E3"/>
    <w:rsid w:val="00985FB4"/>
    <w:rsid w:val="009860D7"/>
    <w:rsid w:val="009872AD"/>
    <w:rsid w:val="00991748"/>
    <w:rsid w:val="009A1592"/>
    <w:rsid w:val="009A3EB6"/>
    <w:rsid w:val="009A5205"/>
    <w:rsid w:val="009A5407"/>
    <w:rsid w:val="009A6BB9"/>
    <w:rsid w:val="009A74DF"/>
    <w:rsid w:val="009C4CDE"/>
    <w:rsid w:val="009D210D"/>
    <w:rsid w:val="009E3E69"/>
    <w:rsid w:val="009F0FE0"/>
    <w:rsid w:val="00A0099E"/>
    <w:rsid w:val="00A01E31"/>
    <w:rsid w:val="00A0276D"/>
    <w:rsid w:val="00A177D8"/>
    <w:rsid w:val="00A25EDD"/>
    <w:rsid w:val="00A3343C"/>
    <w:rsid w:val="00A35EE8"/>
    <w:rsid w:val="00A4135F"/>
    <w:rsid w:val="00A43EE8"/>
    <w:rsid w:val="00A517E9"/>
    <w:rsid w:val="00A5324E"/>
    <w:rsid w:val="00A53E76"/>
    <w:rsid w:val="00A612D0"/>
    <w:rsid w:val="00A63F37"/>
    <w:rsid w:val="00A64D25"/>
    <w:rsid w:val="00A67433"/>
    <w:rsid w:val="00A715D0"/>
    <w:rsid w:val="00A77A11"/>
    <w:rsid w:val="00A86CFB"/>
    <w:rsid w:val="00A86E3E"/>
    <w:rsid w:val="00A901B2"/>
    <w:rsid w:val="00AA05B0"/>
    <w:rsid w:val="00AA1323"/>
    <w:rsid w:val="00AA62C3"/>
    <w:rsid w:val="00AB3C40"/>
    <w:rsid w:val="00AB583E"/>
    <w:rsid w:val="00AC2B47"/>
    <w:rsid w:val="00AD2CFA"/>
    <w:rsid w:val="00AD671C"/>
    <w:rsid w:val="00AD7101"/>
    <w:rsid w:val="00AE3ACC"/>
    <w:rsid w:val="00AE7DC1"/>
    <w:rsid w:val="00AF2026"/>
    <w:rsid w:val="00AF24C1"/>
    <w:rsid w:val="00AF5981"/>
    <w:rsid w:val="00B10803"/>
    <w:rsid w:val="00B12302"/>
    <w:rsid w:val="00B16FD5"/>
    <w:rsid w:val="00B241B4"/>
    <w:rsid w:val="00B25A80"/>
    <w:rsid w:val="00B26D1B"/>
    <w:rsid w:val="00B26F7D"/>
    <w:rsid w:val="00B34CC1"/>
    <w:rsid w:val="00B3501C"/>
    <w:rsid w:val="00B355D6"/>
    <w:rsid w:val="00B35789"/>
    <w:rsid w:val="00B369D4"/>
    <w:rsid w:val="00B4007D"/>
    <w:rsid w:val="00B5130F"/>
    <w:rsid w:val="00B5317F"/>
    <w:rsid w:val="00B64D34"/>
    <w:rsid w:val="00B7132C"/>
    <w:rsid w:val="00B7313E"/>
    <w:rsid w:val="00B807FE"/>
    <w:rsid w:val="00B81E1D"/>
    <w:rsid w:val="00B90119"/>
    <w:rsid w:val="00B96060"/>
    <w:rsid w:val="00B96586"/>
    <w:rsid w:val="00BA276F"/>
    <w:rsid w:val="00BA38EB"/>
    <w:rsid w:val="00BB1B9B"/>
    <w:rsid w:val="00BB5C7E"/>
    <w:rsid w:val="00BB6431"/>
    <w:rsid w:val="00BC6900"/>
    <w:rsid w:val="00BD030E"/>
    <w:rsid w:val="00BD1291"/>
    <w:rsid w:val="00BD7E85"/>
    <w:rsid w:val="00BF0E7E"/>
    <w:rsid w:val="00BF19ED"/>
    <w:rsid w:val="00C05CA6"/>
    <w:rsid w:val="00C12B55"/>
    <w:rsid w:val="00C15303"/>
    <w:rsid w:val="00C22702"/>
    <w:rsid w:val="00C247E5"/>
    <w:rsid w:val="00C276EC"/>
    <w:rsid w:val="00C30E9A"/>
    <w:rsid w:val="00C36692"/>
    <w:rsid w:val="00C454C6"/>
    <w:rsid w:val="00C63B44"/>
    <w:rsid w:val="00C67189"/>
    <w:rsid w:val="00C6795C"/>
    <w:rsid w:val="00C71144"/>
    <w:rsid w:val="00C94000"/>
    <w:rsid w:val="00CA5884"/>
    <w:rsid w:val="00CA71DC"/>
    <w:rsid w:val="00CB2939"/>
    <w:rsid w:val="00CB62E2"/>
    <w:rsid w:val="00CD0591"/>
    <w:rsid w:val="00CE1148"/>
    <w:rsid w:val="00CE13C3"/>
    <w:rsid w:val="00CE1C7A"/>
    <w:rsid w:val="00CE2854"/>
    <w:rsid w:val="00CF37DC"/>
    <w:rsid w:val="00CF4466"/>
    <w:rsid w:val="00D23E62"/>
    <w:rsid w:val="00D307A2"/>
    <w:rsid w:val="00D46328"/>
    <w:rsid w:val="00D52AA0"/>
    <w:rsid w:val="00D56B2F"/>
    <w:rsid w:val="00D570DD"/>
    <w:rsid w:val="00D7390E"/>
    <w:rsid w:val="00D76269"/>
    <w:rsid w:val="00D8192F"/>
    <w:rsid w:val="00D87D96"/>
    <w:rsid w:val="00DA3697"/>
    <w:rsid w:val="00DB2539"/>
    <w:rsid w:val="00DB2FC6"/>
    <w:rsid w:val="00DC4FC8"/>
    <w:rsid w:val="00DD27BE"/>
    <w:rsid w:val="00DE7D62"/>
    <w:rsid w:val="00E31027"/>
    <w:rsid w:val="00E3167E"/>
    <w:rsid w:val="00E41B57"/>
    <w:rsid w:val="00E41D81"/>
    <w:rsid w:val="00E46369"/>
    <w:rsid w:val="00E6011C"/>
    <w:rsid w:val="00E6109D"/>
    <w:rsid w:val="00E674A0"/>
    <w:rsid w:val="00E73DCA"/>
    <w:rsid w:val="00E7509C"/>
    <w:rsid w:val="00E778F2"/>
    <w:rsid w:val="00E804C4"/>
    <w:rsid w:val="00E9088E"/>
    <w:rsid w:val="00E973B7"/>
    <w:rsid w:val="00EB0910"/>
    <w:rsid w:val="00EB7765"/>
    <w:rsid w:val="00ED1516"/>
    <w:rsid w:val="00EE2637"/>
    <w:rsid w:val="00EF632D"/>
    <w:rsid w:val="00F04F7C"/>
    <w:rsid w:val="00F066A6"/>
    <w:rsid w:val="00F1034C"/>
    <w:rsid w:val="00F104CA"/>
    <w:rsid w:val="00F128B9"/>
    <w:rsid w:val="00F14519"/>
    <w:rsid w:val="00F23C7C"/>
    <w:rsid w:val="00F304F7"/>
    <w:rsid w:val="00F41E9B"/>
    <w:rsid w:val="00F4345C"/>
    <w:rsid w:val="00F43949"/>
    <w:rsid w:val="00F43C5C"/>
    <w:rsid w:val="00F51C00"/>
    <w:rsid w:val="00F53A93"/>
    <w:rsid w:val="00F563C3"/>
    <w:rsid w:val="00F607F6"/>
    <w:rsid w:val="00F60A09"/>
    <w:rsid w:val="00F7286B"/>
    <w:rsid w:val="00F7414E"/>
    <w:rsid w:val="00F756C1"/>
    <w:rsid w:val="00F82E8F"/>
    <w:rsid w:val="00F97C7C"/>
    <w:rsid w:val="00FA1E81"/>
    <w:rsid w:val="00FB2901"/>
    <w:rsid w:val="00FD6CFB"/>
    <w:rsid w:val="00FE0270"/>
    <w:rsid w:val="00FF27D3"/>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1"/>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uiPriority w:val="99"/>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2"/>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1"/>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1"/>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1"/>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3"/>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 w:type="table" w:customStyle="1" w:styleId="TableNormal">
    <w:name w:val="Table Normal"/>
    <w:uiPriority w:val="2"/>
    <w:semiHidden/>
    <w:unhideWhenUsed/>
    <w:qFormat/>
    <w:rsid w:val="00E67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E674A0"/>
    <w:pPr>
      <w:ind w:left="809" w:hanging="709"/>
      <w:outlineLvl w:val="1"/>
    </w:pPr>
    <w:rPr>
      <w:b/>
      <w:bCs/>
      <w:sz w:val="20"/>
      <w:szCs w:val="20"/>
      <w:lang w:eastAsia="en-US" w:bidi="ar-SA"/>
    </w:rPr>
  </w:style>
  <w:style w:type="paragraph" w:customStyle="1" w:styleId="TableParagraph">
    <w:name w:val="Table Paragraph"/>
    <w:basedOn w:val="Normal"/>
    <w:uiPriority w:val="1"/>
    <w:qFormat/>
    <w:rsid w:val="00E674A0"/>
    <w:rPr>
      <w:rFonts w:ascii="Arial MT" w:eastAsia="Arial MT" w:hAnsi="Arial MT" w:cs="Arial MT"/>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9"/>
    <w:qFormat/>
    <w:rsid w:val="007F7839"/>
    <w:pPr>
      <w:spacing w:before="12"/>
      <w:ind w:left="40"/>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C4FC8"/>
    <w:pPr>
      <w:tabs>
        <w:tab w:val="center" w:pos="4252"/>
        <w:tab w:val="right" w:pos="8504"/>
      </w:tabs>
    </w:pPr>
  </w:style>
  <w:style w:type="character" w:customStyle="1" w:styleId="CabealhoChar">
    <w:name w:val="Cabeçalho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uiPriority w:val="9"/>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1"/>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2270</Words>
  <Characters>12260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2022-06-08T18:13:00Z</cp:lastPrinted>
  <dcterms:created xsi:type="dcterms:W3CDTF">2022-06-10T19:01:00Z</dcterms:created>
  <dcterms:modified xsi:type="dcterms:W3CDTF">2022-06-10T19:01:00Z</dcterms:modified>
</cp:coreProperties>
</file>